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206"/>
      </w:tblGrid>
      <w:tr w:rsidR="0000000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116"/>
            </w:tblGrid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EB374F">
                  <w:pPr>
                    <w:spacing w:after="240"/>
                    <w:jc w:val="center"/>
                    <w:rPr>
                      <w:rFonts w:ascii="Arial" w:eastAsia="Times New Roman" w:hAnsi="Arial" w:cs="Arial"/>
                      <w:caps/>
                      <w:sz w:val="21"/>
                      <w:szCs w:val="21"/>
                    </w:rPr>
                  </w:pPr>
                  <w:bookmarkStart w:id="0" w:name="_GoBack"/>
                  <w:bookmarkEnd w:id="0"/>
                  <w:r>
                    <w:rPr>
                      <w:rFonts w:ascii="Arial" w:eastAsia="Times New Roman" w:hAnsi="Arial" w:cs="Arial"/>
                      <w:b/>
                      <w:bCs/>
                      <w:caps/>
                      <w:sz w:val="21"/>
                      <w:szCs w:val="21"/>
                    </w:rPr>
                    <w:t xml:space="preserve">Acordo Coletivo De Trabalho 2014/2015 </w:t>
                  </w: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384"/>
                    <w:gridCol w:w="150"/>
                    <w:gridCol w:w="2173"/>
                  </w:tblGrid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MT000261/2014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DE REGISTRO NO MTE: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03/06/2014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DA SOLICITAÇÃO: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MR027937/2014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NÚMERO DO PROCESSO: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46210.001062/2014-78 </w:t>
                        </w:r>
                      </w:p>
                    </w:tc>
                  </w:tr>
                  <w:tr w:rsidR="00000000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b/>
                            <w:bCs/>
                            <w:sz w:val="21"/>
                            <w:szCs w:val="21"/>
                          </w:rPr>
                          <w:t>DATA DO PROTOCOLO: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50" w:type="dxa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 xml:space="preserve">29/05/2014 </w:t>
                        </w:r>
                      </w:p>
                    </w:tc>
                  </w:tr>
                </w:tbl>
                <w:p w:rsidR="00000000" w:rsidRDefault="00EB374F">
                  <w:pPr>
                    <w:rPr>
                      <w:rFonts w:eastAsia="Times New Roman"/>
                    </w:rPr>
                  </w:pPr>
                </w:p>
                <w:p w:rsidR="00000000" w:rsidRDefault="00EB374F">
                  <w:pPr>
                    <w:pStyle w:val="NormalWeb"/>
                  </w:pPr>
                  <w:r>
                    <w:rPr>
                      <w:b/>
                      <w:bCs/>
                    </w:rPr>
                    <w:t>Confira a autenticidade no endereço http://www3.mte.gov.br/sistemas/mediador/.</w:t>
                  </w:r>
                  <w:r>
                    <w:rPr>
                      <w:b/>
                      <w:bCs/>
                    </w:rPr>
                    <w:t xml:space="preserve"> </w:t>
                  </w:r>
                </w:p>
                <w:p w:rsidR="00000000" w:rsidRDefault="00EB374F">
                  <w:pPr>
                    <w:rPr>
                      <w:rFonts w:eastAsia="Times New Roman"/>
                    </w:rPr>
                  </w:pPr>
                </w:p>
              </w:tc>
            </w:tr>
            <w:tr w:rsidR="0000000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SINDICATO DOS EMPREGADOS DOS CONSELHOS E ORDENS DE FISCALIZACAO DO EXERCICIO PROFISSIONAL DO ESTADO DE MATO GROSSO, CNPJ n. 03.012.413/0001-84, neste ato representado(a) por seu Presidente, Sr(a). REYNALDO DE MAGALHAES PASSOS;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CONSELHO REGIONAL DE ME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DICINA DO ESTADO DE MATO GROSSO, CNPJ n. 03.008.521/0001-83, neste ato representado(a) por seu Presidente, Sr(a). GABRIEL FELSKY DOS ANJOS;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 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  <w:t>celebram o presente ACORDO COLETIVO DE TRABALHO, estipulando as condições de trabalho previstas nas cláusulas segu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intes: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CLÁUSULA PRIMEIRA - VIGÊNCIA E DATA-BASE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As partes fixam a vigência do presente Acordo Coletivo de Trabalho no período de 01º de maio de 2014 a 30 de abril de 2015 e a data-base da categoria em 01º de maio.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 xml:space="preserve">CLÁUSULA SEGUNDA - ABRANGÊNCIA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presente Acordo Coletivo de Trabalho, aplicável no âmbito da(s) empresa(s) acordante(s), abrangerá a(s) categoria(s)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O presente Acordo Coletivo de Trabalho, aplicável no âmbito da(s) empresa(s)acordante(s), abrangerá a(s) categoria(s), na sua integralidade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, a todos os funcionários da autarquia que pertencem à categoria abrangida pelo SINDIFISC-MT, com abrangência territorial nas cidades de Cuiabá, Rondonópolis e Sinop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, com abrangência territorial em </w:t>
                  </w:r>
                  <w:r>
                    <w:rPr>
                      <w:rFonts w:ascii="Arial" w:hAnsi="Arial" w:cs="Arial"/>
                      <w:b/>
                      <w:bCs/>
                      <w:sz w:val="21"/>
                      <w:szCs w:val="21"/>
                    </w:rPr>
                    <w:t>Cuiabá/MT, Rondonópolis/MT e Sinop/MT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.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</w:t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Salários, Reajus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tes e Pagamento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Reajustes/Correções Salariais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TERCEIRA - REAJUSTE SALARIAL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salários serão reajustados no mês de Maio, mediante aplicação do "Índice Nacional de Preços ao Consumidor Amplo” – IPCA.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Pagamento de Salário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Formas e Prazos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QUARTA - PAGAMENTOS DE VENCIMENTOS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lastRenderedPageBreak/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efetuará o pagamento dos salários dos funcionários até o último dia útil de cada mês.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Gratificações, Adicionais, Auxílios e Outros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13º Salário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QUINTA - PAGAMENTO DO 13º SALÁRIO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Fica instituído que todo mês de junho o CRM/MT pagará aos funcionários o equivalente a 50% da gratificação natalina (13° salário/primeira parcela), salvo se o funcionário já tiver recebido por ocasião do gozo de férias.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Gratificação de Função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ULA SEXTA - GRATIFICAÇÕES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concederá Gratificação aos funcionários que realizarem serviço fora do expediente, tais como, participação nas Sessões Plenárias, nas aulas de Ensino Médico Continuado, e demais eventos conforme a necessidade do CRM/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MT.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 xml:space="preserve">Parágrafo 1º-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Aos funcionários participantes das sessões plenárias, será concedido o valor de  R$ 170,00 (cento e setenta reais) por cada sessão.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 Parágrafo 2º-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Aos funcionários auxiliares do Ensino Médico Continuado será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concedido o valor de R$ 170,00 (cento e setenta reais) por cada período efetivo de aula.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Inciso I-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Os períodos serão computados de forma que o turno matutino equivalerá a um período e o turno vespertino constituirá outro período.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3º-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Fica institu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ído o percentual de 10% do maior salário (cargo de técnico administrativo) a ser pago a título de gratificação aos funcionários da Comissão Permanente de Licitação, em virtude da complexidade e responsabilidade da função exercida.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Prêmios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SÉT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IMA - PRÊMIO POR ASSIDUIDADE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concederá ao funcionário sem registro de ocorrência de atrasos ou faltas ao trabalho, exceto as abonadas, um prêmio, equivalente a 01 (um) dia útil de descanso, que será usufruído no dia do aniversário. Se porvent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ura, a data do aniversário ocorrer em sábados domingos ou feriados, a folga alcançará o primeiro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dia útil subsequente após aquela data.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- Este benefício será concedido anualmente, substituindo o pedido de folga no dia do aniversário.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Aux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ílio Alimentação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OITAVA - AUXÍLIO ALIMENTAÇÃO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Será concedido a todos os funcionários ajuda de custo para alimentação, no valor de R$ 17,00 (dezessete reais) por dia efetivamente trabalhado.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1º-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O Conselho efetuará, excepcionalmente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, no ano de 2014, o pagamento retroativo do presente auxílio, a partir do mês de março do corrente ano (2014).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2º-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A verba terá caráter indenizatório, não caracterizando parcela salarial para qualquer efeito.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Auxílio Transporte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NONA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- AUXÍLIO TRANSPORTE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concederá o auxílio transporte a todos os funcionários com ônus aos mesmos, no valor de R$ 8,50 (oito reais e cinquenta centavos), de acordo com os dias EFETIVAMENTE trabalhados ao mês. Devendo ainda fornecer esse auxíli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para a prestação de serviços em horário extraordinário aos sábados,domingos, feriados e dias já compensados, garantidas as condições mais favoráveis já praticadas.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1º-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O Conselho efetuará, excepcionalmente, no ano de 2014, o pagamento retroativ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o do presente auxílio, a partir do mês de março do corrente ano (2014).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2º-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A verba terá caráter indenizatório, não caracterizando parcela salarial para qualquer efeito.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Relações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Condi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çõ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es de Trabalho, Normas de Pessoal e Estabil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idades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Qualificação/Formação Profissional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- APRIMORAMENTO PROFISSIONAL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implementará uma política permanente de desenvolvimento de pessoal, visando a melhoria da eficiência, eficácia e qualidade dos serviços prestados, ten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do como referência a Política e as Diretrizes para o Desenvolvimento de Pessoal da Administração Pública Federal, Autárquica e Fundacional, instituída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lastRenderedPageBreak/>
                    <w:t>através do Decreto n° 5.707, de 23 de fevereiro de 2006.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Assédio Moral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DÉ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CIMA PRIMEIRA - COMBATE AO ASSÉDIO MORAL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implementará política de combate permanente ao Assédio Moral no ambiente de trabalho, além de garantir que serão acolhidas e devidamente apuradas quaisquer denúncias encaminhadas pelo SINDIFISC-MT sobr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 o assunto.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Jornada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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Dura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çã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o, Distribui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çã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o, Controle, Faltas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Duração e Horário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SEGUNDA - JORNADA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A jornada de trabalho dos funcionários do CRM/MT será de 8 horas diárias, exceto os casos já previstos no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PCCS, com intervalo de almoço de 1 hora, totalizando 40 horas semanais, ressalvadas as previsões legais de horas extras e eventuais acordos individuais ou coletivos de redução da jornada.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Parágrafo Único – O funcionário que ultrapassar seu horário diário d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e trabalho deverá receber hora extra, conforme disposto em lei.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Férias e Licenças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Licença Maternidade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TERCEIRA - LICENÇA MATERNIDADE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CRM/MT concederá licença maternidade conforme o previsto na legislação trabalhista.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Outras d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isposições sobre férias e licenças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QUARTA - LICENÇA PATERNIDADE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CRM/MT concederá Licença Paternidade conforme previsto na Constituição Federal em seu Artigo 7°, inciso XIX.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lastRenderedPageBreak/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Saúde e Segurança do Trabalhador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Uniforme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USULA DÉCIMA QUINTA - UNIFORME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Será concedido pelo conselho uniformes aos seus funcionários, sendo seis camisetas e duas calças, gratuitamente e anualmente. Os uniformes serão concedidos da seguinte forma: a cada semestre serão distribuídos três camisas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e duas calças. Caso o funcionário necessite de peças extras deverá arcar integralmente com o valor da peça.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Style w:val="Forte"/>
                      <w:rFonts w:ascii="Arial" w:hAnsi="Arial" w:cs="Arial"/>
                      <w:sz w:val="21"/>
                      <w:szCs w:val="21"/>
                    </w:rPr>
                    <w:t>Parágrafo Único-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 O uso de uniforme é obrigatório, devendo ser penalizado o funcionário que não estiver devidamente uniformizado, ressalvado o advog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ado e os dois médicos fiscais. 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Exames Médicos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SEXTA - ASSISTÊNCIA MÉDICA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se compromete a conceder Plano de Saúde na modalidade Coparticipação e com abrangê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ncia nacional, subsidiando o percentual de 70% do valor de tabela para os funcionários-titulares, sendo o restante de 30% de responsabilidade do funcionário.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A mensalidade dos dependentes e agregados deverá ser 100% custeada pelo funcionário, seguindo a pr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ática atual já concedida. A coparticipação nas consultas, exames e demais procedimentos seguirá os termos contratuais estabelecidos entre o CRM/MT e a operadora de saúde.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Compromete-se ainda o CRMMT em pagar 40% do Plano Odontológico para todos os funcioná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rios, ficando a cargo dos funcionários os 60% restante da mensalidade. A mensalidade dos dependentes e seus agregados, caso tenham, deverá ser 100% custeada pelo funcionário titular, seguindo a prática atual já concedida nesse benefício.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Relações Sindic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Acesso do Sindicato ao Local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SÉTIMA - ENTRADA DE DIRETORES SINDICAIS NO LOCAL DE TRABALHO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Sempre que se fizer necessário, os representantes do SINDIFISC-MT, e/ou da FENASERA-Federação Nacional dos Servidores das Auta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rquias de Fiscalização do Exercício Profissional terão livre acesso, em horários pré-estabelecidos e sob solicitação antecipada, nos recintos de trabalho, para distribuição de boletins, convocatórias e para efetuar sindicalizações.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>Liberação de Empregado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 para Atividades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OITAVA - LICENÇA A ASSOCIADO DO SINDICATO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colaborador sindicalizado poderá solicitar ao Conselho licença remunerada para sua participação, mediante convocação, de cursos, seminários, congressos, atos e et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c., promovidos pelo SINDIFISC-MT e/ou FENASERA, de acordo com a liberação do CRM/MT, limitados a 3 dias por ano.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Contribuições Sindicais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 xml:space="preserve">CLÁUSULA DÉCIMA NONA - MENSALIDADE SINDICAL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Conselho se obriga a descontar de todos os integrantes da categor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 xml:space="preserve">ia, filiados ao SINDIFISC-MT, o equivalente a 1% (um por cento) de sua remuneração mensal recebido pelo funcionário a título de MENSALIDADE SINDICAL, a ser repassado mensalmente pelo empregador ao sindicato dos servidores. Se obrigando ainda, a encaminhar </w:t>
                  </w:r>
                  <w:r>
                    <w:rPr>
                      <w:rFonts w:ascii="Arial" w:hAnsi="Arial" w:cs="Arial"/>
                      <w:sz w:val="21"/>
                      <w:szCs w:val="21"/>
                    </w:rPr>
                    <w:t>ao sindicato, até o dia 10 do mês subsequente ao desconto, relação nominal contendo os nomes dos funcionários, valor do salário nominal e de reajustes e o valor descontado.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Disposições Gerais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jc w:val="center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Outras Disposições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CLÁUSULA VIGÉSIMA - AÇÃO DE CUMPRIMEN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TO E COMPETÊNCIA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 SINDIFISC é competente para propor em nome da categoria, ação de cumprimento em qualquer jurisdição, em relação às cláusulas do Acordo Coletivo de Trabalho, conforme o disposto no Capítulo 11, Artigo 8º da Constituição Federal.</w:t>
                  </w:r>
                </w:p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  <w:t>CLÁU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t xml:space="preserve">SULA VIGÉSIMA PRIMEIRA - CASOS OMISSOS </w:t>
                  </w:r>
                  <w:r>
                    <w:rPr>
                      <w:rFonts w:ascii="Arial" w:eastAsia="Times New Roman" w:hAnsi="Arial" w:cs="Arial"/>
                      <w:b/>
                      <w:bCs/>
                      <w:sz w:val="21"/>
                      <w:szCs w:val="21"/>
                    </w:rPr>
                    <w:br/>
                  </w:r>
                  <w:r>
                    <w:rPr>
                      <w:rFonts w:ascii="Arial" w:eastAsia="Times New Roman" w:hAnsi="Arial" w:cs="Arial"/>
                      <w:sz w:val="21"/>
                      <w:szCs w:val="21"/>
                    </w:rPr>
                    <w:br/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Os assuntos não previstos em Lei e no Acordo Coletivo de Trabalho deverão ser acordados entre o Conselho e o SINDIFISC-MT.</w:t>
                  </w:r>
                </w:p>
                <w:p w:rsidR="00000000" w:rsidRDefault="00EB374F">
                  <w:pPr>
                    <w:pStyle w:val="NormalWeb"/>
                    <w:rPr>
                      <w:rFonts w:ascii="Arial" w:hAnsi="Arial" w:cs="Arial"/>
                      <w:sz w:val="21"/>
                      <w:szCs w:val="21"/>
                    </w:rPr>
                  </w:pPr>
                  <w:r>
                    <w:rPr>
                      <w:rFonts w:ascii="Arial" w:hAnsi="Arial" w:cs="Arial"/>
                      <w:sz w:val="21"/>
                      <w:szCs w:val="21"/>
                    </w:rPr>
                    <w:t> </w:t>
                  </w:r>
                </w:p>
                <w:p w:rsidR="00000000" w:rsidRDefault="00EB374F">
                  <w:pPr>
                    <w:spacing w:after="240"/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  <w:tbl>
                  <w:tblPr>
                    <w:tblW w:w="0" w:type="auto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116"/>
                  </w:tblGrid>
                  <w:tr w:rsidR="00000000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000000" w:rsidRDefault="00EB374F">
                        <w:pPr>
                          <w:jc w:val="center"/>
                          <w:rPr>
                            <w:rFonts w:eastAsia="Times New Roman"/>
                          </w:rPr>
                        </w:pP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REYNALDO DE MAGALHAES PASSOS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lastRenderedPageBreak/>
                          <w:t xml:space="preserve">SINDICATO DOS EMPREGADOS DOS CONSELHOS E ORDENS DE FISCALIZACAO DO EXERCICIO PROFISSIONAL DO ESTADO DE MATO GROSSO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t xml:space="preserve">GABRIEL FELSKY DOS ANJOS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Presidente </w:t>
                        </w:r>
                        <w:r>
                          <w:rPr>
                            <w:rFonts w:eastAsia="Times New Roman"/>
                          </w:rPr>
                          <w:br/>
                          <w:t xml:space="preserve">CONSELHO REGIONAL DE MEDICINA DO ESTADO DE MATO GROSSO </w:t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  <w:r>
                          <w:rPr>
                            <w:rFonts w:eastAsia="Times New Roman"/>
                          </w:rPr>
                          <w:br/>
                        </w:r>
                      </w:p>
                    </w:tc>
                  </w:tr>
                </w:tbl>
                <w:p w:rsidR="00000000" w:rsidRDefault="00EB374F">
                  <w:pPr>
                    <w:rPr>
                      <w:rFonts w:ascii="Arial" w:eastAsia="Times New Roman" w:hAnsi="Arial" w:cs="Arial"/>
                      <w:sz w:val="21"/>
                      <w:szCs w:val="21"/>
                    </w:rPr>
                  </w:pPr>
                </w:p>
              </w:tc>
            </w:tr>
          </w:tbl>
          <w:p w:rsidR="00000000" w:rsidRDefault="00EB374F">
            <w:pPr>
              <w:rPr>
                <w:rFonts w:eastAsia="Times New Roman"/>
              </w:rPr>
            </w:pPr>
          </w:p>
        </w:tc>
      </w:tr>
    </w:tbl>
    <w:p w:rsidR="00EB374F" w:rsidRDefault="00EB374F">
      <w:pPr>
        <w:rPr>
          <w:rFonts w:eastAsia="Times New Roman"/>
        </w:rPr>
      </w:pPr>
    </w:p>
    <w:sectPr w:rsidR="00EB374F">
      <w:pgSz w:w="11907" w:h="16840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5F6E17"/>
    <w:rsid w:val="005F6E17"/>
    <w:rsid w:val="00EB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Pr>
      <w:rFonts w:ascii="Consolas" w:eastAsiaTheme="minorEastAsia" w:hAnsi="Consolas"/>
    </w:rPr>
  </w:style>
  <w:style w:type="paragraph" w:customStyle="1" w:styleId="titulo">
    <w:name w:val="titul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subtitulo">
    <w:name w:val="subtitulo"/>
    <w:basedOn w:val="Normal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exto">
    <w:name w:val="texto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ituloclausula">
    <w:name w:val="titul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descricaoclausula">
    <w:name w:val="descricaoclausula"/>
    <w:basedOn w:val="Normal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paragraph" w:customStyle="1" w:styleId="textogrupo">
    <w:name w:val="textogrupo"/>
    <w:basedOn w:val="Normal"/>
    <w:pPr>
      <w:spacing w:before="100" w:beforeAutospacing="1" w:after="100" w:afterAutospacing="1"/>
    </w:pPr>
    <w:rPr>
      <w:rFonts w:ascii="Arial" w:hAnsi="Arial" w:cs="Arial"/>
      <w:caps/>
      <w:sz w:val="27"/>
      <w:szCs w:val="27"/>
    </w:rPr>
  </w:style>
  <w:style w:type="paragraph" w:customStyle="1" w:styleId="textosubgrupo">
    <w:name w:val="textosubgrupo"/>
    <w:basedOn w:val="Normal"/>
    <w:pPr>
      <w:spacing w:before="100" w:beforeAutospacing="1" w:after="100" w:afterAutospacing="1"/>
    </w:pPr>
    <w:rPr>
      <w:rFonts w:ascii="Arial" w:hAnsi="Arial" w:cs="Arial"/>
      <w:caps/>
    </w:rPr>
  </w:style>
  <w:style w:type="paragraph" w:customStyle="1" w:styleId="textonome">
    <w:name w:val="textonome"/>
    <w:basedOn w:val="Normal"/>
    <w:pPr>
      <w:spacing w:before="100" w:beforeAutospacing="1" w:after="100" w:afterAutospacing="1"/>
    </w:pPr>
    <w:rPr>
      <w:rFonts w:ascii="Arial" w:hAnsi="Arial" w:cs="Arial"/>
      <w:b/>
      <w:bCs/>
      <w:caps/>
      <w:sz w:val="18"/>
      <w:szCs w:val="18"/>
    </w:rPr>
  </w:style>
  <w:style w:type="paragraph" w:customStyle="1" w:styleId="textofuncao">
    <w:name w:val="textofuncao"/>
    <w:basedOn w:val="Normal"/>
    <w:pPr>
      <w:spacing w:before="100" w:beforeAutospacing="1" w:after="100" w:afterAutospacing="1"/>
    </w:pPr>
    <w:rPr>
      <w:rFonts w:ascii="Verdana" w:hAnsi="Verdana"/>
      <w:b/>
      <w:bCs/>
      <w:sz w:val="18"/>
      <w:szCs w:val="18"/>
    </w:rPr>
  </w:style>
  <w:style w:type="paragraph" w:customStyle="1" w:styleId="pagebreak">
    <w:name w:val="pagebreak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1657</Words>
  <Characters>8951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Mediador - Extrato Acordo Coletivo </vt:lpstr>
    </vt:vector>
  </TitlesOfParts>
  <Company/>
  <LinksUpToDate>false</LinksUpToDate>
  <CharactersWithSpaces>10587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Mediador - Extrato Acordo Coletivo</dc:title>
  <dc:creator>SINDFISC</dc:creator>
  <cp:lastModifiedBy>SINDFISC</cp:lastModifiedBy>
  <cp:revision>2</cp:revision>
  <dcterms:created xsi:type="dcterms:W3CDTF">2014-06-03T19:05:00Z</dcterms:created>
  <dcterms:modified xsi:type="dcterms:W3CDTF">2014-06-03T19:05:00Z</dcterms:modified>
</cp:coreProperties>
</file>