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206" w:type="dxa"/>
        <w:jc w:val="center"/>
        <w:tblCellSpacing w:w="15" w:type="dxa"/>
        <w:tblCellMar>
          <w:top w:w="15" w:type="dxa"/>
          <w:left w:w="15" w:type="dxa"/>
          <w:bottom w:w="15" w:type="dxa"/>
          <w:right w:w="15" w:type="dxa"/>
        </w:tblCellMar>
        <w:tblLook w:val="04A0" w:firstRow="1" w:lastRow="0" w:firstColumn="1" w:lastColumn="0" w:noHBand="0" w:noVBand="1"/>
      </w:tblPr>
      <w:tblGrid>
        <w:gridCol w:w="10206"/>
      </w:tblGrid>
      <w:tr w:rsidR="00000000">
        <w:trPr>
          <w:tblCellSpacing w:w="15"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0116"/>
            </w:tblGrid>
            <w:tr w:rsidR="00000000">
              <w:trPr>
                <w:tblCellSpacing w:w="0" w:type="dxa"/>
              </w:trPr>
              <w:tc>
                <w:tcPr>
                  <w:tcW w:w="0" w:type="auto"/>
                  <w:vAlign w:val="center"/>
                  <w:hideMark/>
                </w:tcPr>
                <w:p w:rsidR="00000000" w:rsidRDefault="00325625">
                  <w:pPr>
                    <w:spacing w:after="240"/>
                    <w:jc w:val="center"/>
                    <w:rPr>
                      <w:rFonts w:ascii="Arial" w:eastAsia="Times New Roman" w:hAnsi="Arial" w:cs="Arial"/>
                      <w:caps/>
                      <w:sz w:val="21"/>
                      <w:szCs w:val="21"/>
                    </w:rPr>
                  </w:pPr>
                  <w:bookmarkStart w:id="0" w:name="_GoBack"/>
                  <w:bookmarkEnd w:id="0"/>
                  <w:r>
                    <w:rPr>
                      <w:rFonts w:ascii="Arial" w:eastAsia="Times New Roman" w:hAnsi="Arial" w:cs="Arial"/>
                      <w:b/>
                      <w:bCs/>
                      <w:caps/>
                      <w:sz w:val="21"/>
                      <w:szCs w:val="21"/>
                    </w:rPr>
                    <w:t xml:space="preserve">Acordo Coletivo De Trabalho 2014/2015 </w:t>
                  </w:r>
                </w:p>
              </w:tc>
            </w:tr>
            <w:tr w:rsidR="00000000">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3384"/>
                    <w:gridCol w:w="150"/>
                    <w:gridCol w:w="2173"/>
                  </w:tblGrid>
                  <w:tr w:rsidR="00000000">
                    <w:trPr>
                      <w:tblCellSpacing w:w="0" w:type="dxa"/>
                    </w:trPr>
                    <w:tc>
                      <w:tcPr>
                        <w:tcW w:w="0" w:type="auto"/>
                        <w:vAlign w:val="center"/>
                        <w:hideMark/>
                      </w:tcPr>
                      <w:p w:rsidR="00000000" w:rsidRDefault="00325625">
                        <w:pPr>
                          <w:rPr>
                            <w:rFonts w:ascii="Arial" w:eastAsia="Times New Roman" w:hAnsi="Arial" w:cs="Arial"/>
                            <w:sz w:val="21"/>
                            <w:szCs w:val="21"/>
                          </w:rPr>
                        </w:pPr>
                        <w:r>
                          <w:rPr>
                            <w:rFonts w:ascii="Arial" w:eastAsia="Times New Roman" w:hAnsi="Arial" w:cs="Arial"/>
                            <w:b/>
                            <w:bCs/>
                            <w:sz w:val="21"/>
                            <w:szCs w:val="21"/>
                          </w:rPr>
                          <w:t>NÚMERO DE REGISTRO NO MTE:</w:t>
                        </w:r>
                        <w:r>
                          <w:rPr>
                            <w:rFonts w:ascii="Arial" w:eastAsia="Times New Roman" w:hAnsi="Arial" w:cs="Arial"/>
                            <w:sz w:val="21"/>
                            <w:szCs w:val="21"/>
                          </w:rPr>
                          <w:t xml:space="preserve"> </w:t>
                        </w:r>
                      </w:p>
                    </w:tc>
                    <w:tc>
                      <w:tcPr>
                        <w:tcW w:w="150" w:type="dxa"/>
                        <w:vAlign w:val="center"/>
                        <w:hideMark/>
                      </w:tcPr>
                      <w:p w:rsidR="00000000" w:rsidRDefault="00325625">
                        <w:pPr>
                          <w:rPr>
                            <w:rFonts w:ascii="Arial" w:eastAsia="Times New Roman" w:hAnsi="Arial" w:cs="Arial"/>
                            <w:sz w:val="21"/>
                            <w:szCs w:val="21"/>
                          </w:rPr>
                        </w:pPr>
                      </w:p>
                    </w:tc>
                    <w:tc>
                      <w:tcPr>
                        <w:tcW w:w="0" w:type="auto"/>
                        <w:vAlign w:val="center"/>
                        <w:hideMark/>
                      </w:tcPr>
                      <w:p w:rsidR="00000000" w:rsidRDefault="00325625">
                        <w:pPr>
                          <w:rPr>
                            <w:rFonts w:ascii="Arial" w:eastAsia="Times New Roman" w:hAnsi="Arial" w:cs="Arial"/>
                            <w:sz w:val="21"/>
                            <w:szCs w:val="21"/>
                          </w:rPr>
                        </w:pPr>
                        <w:r>
                          <w:rPr>
                            <w:rFonts w:ascii="Arial" w:eastAsia="Times New Roman" w:hAnsi="Arial" w:cs="Arial"/>
                            <w:sz w:val="21"/>
                            <w:szCs w:val="21"/>
                          </w:rPr>
                          <w:t xml:space="preserve">MT000727/2014 </w:t>
                        </w:r>
                      </w:p>
                    </w:tc>
                  </w:tr>
                  <w:tr w:rsidR="00000000">
                    <w:trPr>
                      <w:tblCellSpacing w:w="0" w:type="dxa"/>
                    </w:trPr>
                    <w:tc>
                      <w:tcPr>
                        <w:tcW w:w="0" w:type="auto"/>
                        <w:vAlign w:val="center"/>
                        <w:hideMark/>
                      </w:tcPr>
                      <w:p w:rsidR="00000000" w:rsidRDefault="00325625">
                        <w:pPr>
                          <w:rPr>
                            <w:rFonts w:ascii="Arial" w:eastAsia="Times New Roman" w:hAnsi="Arial" w:cs="Arial"/>
                            <w:sz w:val="21"/>
                            <w:szCs w:val="21"/>
                          </w:rPr>
                        </w:pPr>
                        <w:r>
                          <w:rPr>
                            <w:rFonts w:ascii="Arial" w:eastAsia="Times New Roman" w:hAnsi="Arial" w:cs="Arial"/>
                            <w:b/>
                            <w:bCs/>
                            <w:sz w:val="21"/>
                            <w:szCs w:val="21"/>
                          </w:rPr>
                          <w:t>DATA DE REGISTRO NO MTE:</w:t>
                        </w:r>
                        <w:r>
                          <w:rPr>
                            <w:rFonts w:ascii="Arial" w:eastAsia="Times New Roman" w:hAnsi="Arial" w:cs="Arial"/>
                            <w:sz w:val="21"/>
                            <w:szCs w:val="21"/>
                          </w:rPr>
                          <w:t xml:space="preserve"> </w:t>
                        </w:r>
                      </w:p>
                    </w:tc>
                    <w:tc>
                      <w:tcPr>
                        <w:tcW w:w="150" w:type="dxa"/>
                        <w:vAlign w:val="center"/>
                        <w:hideMark/>
                      </w:tcPr>
                      <w:p w:rsidR="00000000" w:rsidRDefault="00325625">
                        <w:pPr>
                          <w:rPr>
                            <w:rFonts w:ascii="Arial" w:eastAsia="Times New Roman" w:hAnsi="Arial" w:cs="Arial"/>
                            <w:sz w:val="21"/>
                            <w:szCs w:val="21"/>
                          </w:rPr>
                        </w:pPr>
                      </w:p>
                    </w:tc>
                    <w:tc>
                      <w:tcPr>
                        <w:tcW w:w="0" w:type="auto"/>
                        <w:vAlign w:val="center"/>
                        <w:hideMark/>
                      </w:tcPr>
                      <w:p w:rsidR="00000000" w:rsidRDefault="00325625">
                        <w:pPr>
                          <w:rPr>
                            <w:rFonts w:ascii="Arial" w:eastAsia="Times New Roman" w:hAnsi="Arial" w:cs="Arial"/>
                            <w:sz w:val="21"/>
                            <w:szCs w:val="21"/>
                          </w:rPr>
                        </w:pPr>
                        <w:r>
                          <w:rPr>
                            <w:rFonts w:ascii="Arial" w:eastAsia="Times New Roman" w:hAnsi="Arial" w:cs="Arial"/>
                            <w:sz w:val="21"/>
                            <w:szCs w:val="21"/>
                          </w:rPr>
                          <w:t xml:space="preserve">05/12/2014 </w:t>
                        </w:r>
                      </w:p>
                    </w:tc>
                  </w:tr>
                  <w:tr w:rsidR="00000000">
                    <w:trPr>
                      <w:tblCellSpacing w:w="0" w:type="dxa"/>
                    </w:trPr>
                    <w:tc>
                      <w:tcPr>
                        <w:tcW w:w="0" w:type="auto"/>
                        <w:vAlign w:val="center"/>
                        <w:hideMark/>
                      </w:tcPr>
                      <w:p w:rsidR="00000000" w:rsidRDefault="00325625">
                        <w:pPr>
                          <w:rPr>
                            <w:rFonts w:ascii="Arial" w:eastAsia="Times New Roman" w:hAnsi="Arial" w:cs="Arial"/>
                            <w:sz w:val="21"/>
                            <w:szCs w:val="21"/>
                          </w:rPr>
                        </w:pPr>
                        <w:r>
                          <w:rPr>
                            <w:rFonts w:ascii="Arial" w:eastAsia="Times New Roman" w:hAnsi="Arial" w:cs="Arial"/>
                            <w:b/>
                            <w:bCs/>
                            <w:sz w:val="21"/>
                            <w:szCs w:val="21"/>
                          </w:rPr>
                          <w:t>NÚMERO DA SOLICITAÇÃO:</w:t>
                        </w:r>
                        <w:r>
                          <w:rPr>
                            <w:rFonts w:ascii="Arial" w:eastAsia="Times New Roman" w:hAnsi="Arial" w:cs="Arial"/>
                            <w:sz w:val="21"/>
                            <w:szCs w:val="21"/>
                          </w:rPr>
                          <w:t xml:space="preserve"> </w:t>
                        </w:r>
                      </w:p>
                    </w:tc>
                    <w:tc>
                      <w:tcPr>
                        <w:tcW w:w="150" w:type="dxa"/>
                        <w:vAlign w:val="center"/>
                        <w:hideMark/>
                      </w:tcPr>
                      <w:p w:rsidR="00000000" w:rsidRDefault="00325625">
                        <w:pPr>
                          <w:rPr>
                            <w:rFonts w:ascii="Arial" w:eastAsia="Times New Roman" w:hAnsi="Arial" w:cs="Arial"/>
                            <w:sz w:val="21"/>
                            <w:szCs w:val="21"/>
                          </w:rPr>
                        </w:pPr>
                      </w:p>
                    </w:tc>
                    <w:tc>
                      <w:tcPr>
                        <w:tcW w:w="0" w:type="auto"/>
                        <w:vAlign w:val="center"/>
                        <w:hideMark/>
                      </w:tcPr>
                      <w:p w:rsidR="00000000" w:rsidRDefault="00325625">
                        <w:pPr>
                          <w:rPr>
                            <w:rFonts w:ascii="Arial" w:eastAsia="Times New Roman" w:hAnsi="Arial" w:cs="Arial"/>
                            <w:sz w:val="21"/>
                            <w:szCs w:val="21"/>
                          </w:rPr>
                        </w:pPr>
                        <w:r>
                          <w:rPr>
                            <w:rFonts w:ascii="Arial" w:eastAsia="Times New Roman" w:hAnsi="Arial" w:cs="Arial"/>
                            <w:sz w:val="21"/>
                            <w:szCs w:val="21"/>
                          </w:rPr>
                          <w:t xml:space="preserve">MR075439/2014 </w:t>
                        </w:r>
                      </w:p>
                    </w:tc>
                  </w:tr>
                  <w:tr w:rsidR="00000000">
                    <w:trPr>
                      <w:tblCellSpacing w:w="0" w:type="dxa"/>
                    </w:trPr>
                    <w:tc>
                      <w:tcPr>
                        <w:tcW w:w="0" w:type="auto"/>
                        <w:vAlign w:val="center"/>
                        <w:hideMark/>
                      </w:tcPr>
                      <w:p w:rsidR="00000000" w:rsidRDefault="00325625">
                        <w:pPr>
                          <w:rPr>
                            <w:rFonts w:ascii="Arial" w:eastAsia="Times New Roman" w:hAnsi="Arial" w:cs="Arial"/>
                            <w:sz w:val="21"/>
                            <w:szCs w:val="21"/>
                          </w:rPr>
                        </w:pPr>
                        <w:r>
                          <w:rPr>
                            <w:rFonts w:ascii="Arial" w:eastAsia="Times New Roman" w:hAnsi="Arial" w:cs="Arial"/>
                            <w:b/>
                            <w:bCs/>
                            <w:sz w:val="21"/>
                            <w:szCs w:val="21"/>
                          </w:rPr>
                          <w:t>NÚMERO DO PROCESSO:</w:t>
                        </w:r>
                        <w:r>
                          <w:rPr>
                            <w:rFonts w:ascii="Arial" w:eastAsia="Times New Roman" w:hAnsi="Arial" w:cs="Arial"/>
                            <w:sz w:val="21"/>
                            <w:szCs w:val="21"/>
                          </w:rPr>
                          <w:t xml:space="preserve"> </w:t>
                        </w:r>
                      </w:p>
                    </w:tc>
                    <w:tc>
                      <w:tcPr>
                        <w:tcW w:w="150" w:type="dxa"/>
                        <w:vAlign w:val="center"/>
                        <w:hideMark/>
                      </w:tcPr>
                      <w:p w:rsidR="00000000" w:rsidRDefault="00325625">
                        <w:pPr>
                          <w:rPr>
                            <w:rFonts w:ascii="Arial" w:eastAsia="Times New Roman" w:hAnsi="Arial" w:cs="Arial"/>
                            <w:sz w:val="21"/>
                            <w:szCs w:val="21"/>
                          </w:rPr>
                        </w:pPr>
                      </w:p>
                    </w:tc>
                    <w:tc>
                      <w:tcPr>
                        <w:tcW w:w="0" w:type="auto"/>
                        <w:vAlign w:val="center"/>
                        <w:hideMark/>
                      </w:tcPr>
                      <w:p w:rsidR="00000000" w:rsidRDefault="00325625">
                        <w:pPr>
                          <w:rPr>
                            <w:rFonts w:ascii="Arial" w:eastAsia="Times New Roman" w:hAnsi="Arial" w:cs="Arial"/>
                            <w:sz w:val="21"/>
                            <w:szCs w:val="21"/>
                          </w:rPr>
                        </w:pPr>
                        <w:r>
                          <w:rPr>
                            <w:rFonts w:ascii="Arial" w:eastAsia="Times New Roman" w:hAnsi="Arial" w:cs="Arial"/>
                            <w:sz w:val="21"/>
                            <w:szCs w:val="21"/>
                          </w:rPr>
                          <w:t xml:space="preserve">46210.002406/2014-66 </w:t>
                        </w:r>
                      </w:p>
                    </w:tc>
                  </w:tr>
                  <w:tr w:rsidR="00000000">
                    <w:trPr>
                      <w:tblCellSpacing w:w="0" w:type="dxa"/>
                    </w:trPr>
                    <w:tc>
                      <w:tcPr>
                        <w:tcW w:w="0" w:type="auto"/>
                        <w:vAlign w:val="center"/>
                        <w:hideMark/>
                      </w:tcPr>
                      <w:p w:rsidR="00000000" w:rsidRDefault="00325625">
                        <w:pPr>
                          <w:rPr>
                            <w:rFonts w:ascii="Arial" w:eastAsia="Times New Roman" w:hAnsi="Arial" w:cs="Arial"/>
                            <w:sz w:val="21"/>
                            <w:szCs w:val="21"/>
                          </w:rPr>
                        </w:pPr>
                        <w:r>
                          <w:rPr>
                            <w:rFonts w:ascii="Arial" w:eastAsia="Times New Roman" w:hAnsi="Arial" w:cs="Arial"/>
                            <w:b/>
                            <w:bCs/>
                            <w:sz w:val="21"/>
                            <w:szCs w:val="21"/>
                          </w:rPr>
                          <w:t>DATA DO PROTOCOLO:</w:t>
                        </w:r>
                        <w:r>
                          <w:rPr>
                            <w:rFonts w:ascii="Arial" w:eastAsia="Times New Roman" w:hAnsi="Arial" w:cs="Arial"/>
                            <w:sz w:val="21"/>
                            <w:szCs w:val="21"/>
                          </w:rPr>
                          <w:t xml:space="preserve"> </w:t>
                        </w:r>
                      </w:p>
                    </w:tc>
                    <w:tc>
                      <w:tcPr>
                        <w:tcW w:w="150" w:type="dxa"/>
                        <w:vAlign w:val="center"/>
                        <w:hideMark/>
                      </w:tcPr>
                      <w:p w:rsidR="00000000" w:rsidRDefault="00325625">
                        <w:pPr>
                          <w:rPr>
                            <w:rFonts w:ascii="Arial" w:eastAsia="Times New Roman" w:hAnsi="Arial" w:cs="Arial"/>
                            <w:sz w:val="21"/>
                            <w:szCs w:val="21"/>
                          </w:rPr>
                        </w:pPr>
                      </w:p>
                    </w:tc>
                    <w:tc>
                      <w:tcPr>
                        <w:tcW w:w="0" w:type="auto"/>
                        <w:vAlign w:val="center"/>
                        <w:hideMark/>
                      </w:tcPr>
                      <w:p w:rsidR="00000000" w:rsidRDefault="00325625">
                        <w:pPr>
                          <w:rPr>
                            <w:rFonts w:ascii="Arial" w:eastAsia="Times New Roman" w:hAnsi="Arial" w:cs="Arial"/>
                            <w:sz w:val="21"/>
                            <w:szCs w:val="21"/>
                          </w:rPr>
                        </w:pPr>
                        <w:r>
                          <w:rPr>
                            <w:rFonts w:ascii="Arial" w:eastAsia="Times New Roman" w:hAnsi="Arial" w:cs="Arial"/>
                            <w:sz w:val="21"/>
                            <w:szCs w:val="21"/>
                          </w:rPr>
                          <w:t xml:space="preserve">26/11/2014 </w:t>
                        </w:r>
                      </w:p>
                    </w:tc>
                  </w:tr>
                </w:tbl>
                <w:p w:rsidR="00000000" w:rsidRDefault="00325625">
                  <w:pPr>
                    <w:rPr>
                      <w:rFonts w:eastAsia="Times New Roman"/>
                    </w:rPr>
                  </w:pPr>
                </w:p>
                <w:p w:rsidR="00000000" w:rsidRDefault="00325625">
                  <w:pPr>
                    <w:pStyle w:val="NormalWeb"/>
                  </w:pPr>
                  <w:r>
                    <w:rPr>
                      <w:b/>
                      <w:bCs/>
                    </w:rPr>
                    <w:t>Confira a autenticidade no endereço http://www3.mte.gov.br/sistemas/mediador/.</w:t>
                  </w:r>
                  <w:r>
                    <w:rPr>
                      <w:b/>
                      <w:bCs/>
                    </w:rPr>
                    <w:t xml:space="preserve"> </w:t>
                  </w:r>
                </w:p>
                <w:p w:rsidR="00000000" w:rsidRDefault="00325625">
                  <w:pPr>
                    <w:rPr>
                      <w:rFonts w:eastAsia="Times New Roman"/>
                    </w:rPr>
                  </w:pPr>
                </w:p>
              </w:tc>
            </w:tr>
            <w:tr w:rsidR="00000000">
              <w:trPr>
                <w:tblCellSpacing w:w="0" w:type="dxa"/>
              </w:trPr>
              <w:tc>
                <w:tcPr>
                  <w:tcW w:w="0" w:type="auto"/>
                  <w:vAlign w:val="center"/>
                  <w:hideMark/>
                </w:tcPr>
                <w:p w:rsidR="00000000" w:rsidRDefault="00325625">
                  <w:pPr>
                    <w:pStyle w:val="NormalWeb"/>
                    <w:rPr>
                      <w:rFonts w:ascii="Arial" w:hAnsi="Arial" w:cs="Arial"/>
                      <w:sz w:val="21"/>
                      <w:szCs w:val="21"/>
                    </w:rPr>
                  </w:pPr>
                  <w:r>
                    <w:rPr>
                      <w:rFonts w:ascii="Arial" w:hAnsi="Arial" w:cs="Arial"/>
                      <w:sz w:val="21"/>
                      <w:szCs w:val="21"/>
                    </w:rPr>
                    <w:t>SINDICATO DOS EMPREGADOS DOS CONSELHOS E ORDENS DE FISCALIZACAO DO EXERCICIO PROFISSIONAL DO ESTADO DE MATO GROSSO, CNPJ n. 03.012.413/0001-84, neste ato representado(a) por seu Presidente, Sr(a). REYNALDO DE MAGALHAES PASSOS;</w:t>
                  </w:r>
                  <w:r>
                    <w:rPr>
                      <w:rFonts w:ascii="Arial" w:hAnsi="Arial" w:cs="Arial"/>
                      <w:sz w:val="21"/>
                      <w:szCs w:val="21"/>
                    </w:rPr>
                    <w:br/>
                    <w:t> </w:t>
                  </w:r>
                  <w:r>
                    <w:rPr>
                      <w:rFonts w:ascii="Arial" w:hAnsi="Arial" w:cs="Arial"/>
                      <w:sz w:val="21"/>
                      <w:szCs w:val="21"/>
                    </w:rPr>
                    <w:br/>
                  </w:r>
                  <w:r>
                    <w:rPr>
                      <w:rFonts w:ascii="Arial" w:hAnsi="Arial" w:cs="Arial"/>
                      <w:sz w:val="21"/>
                      <w:szCs w:val="21"/>
                    </w:rPr>
                    <w:t>E</w:t>
                  </w:r>
                  <w:r>
                    <w:rPr>
                      <w:rFonts w:ascii="Arial" w:hAnsi="Arial" w:cs="Arial"/>
                      <w:sz w:val="21"/>
                      <w:szCs w:val="21"/>
                    </w:rPr>
                    <w:t xml:space="preserve"> </w:t>
                  </w:r>
                  <w:r>
                    <w:rPr>
                      <w:rFonts w:ascii="Arial" w:hAnsi="Arial" w:cs="Arial"/>
                      <w:sz w:val="21"/>
                      <w:szCs w:val="21"/>
                    </w:rPr>
                    <w:br/>
                  </w:r>
                  <w:r>
                    <w:rPr>
                      <w:rFonts w:ascii="Arial" w:hAnsi="Arial" w:cs="Arial"/>
                      <w:sz w:val="21"/>
                      <w:szCs w:val="21"/>
                    </w:rPr>
                    <w:br/>
                    <w:t>CONSELHO REGIONAL DE FA</w:t>
                  </w:r>
                  <w:r>
                    <w:rPr>
                      <w:rFonts w:ascii="Arial" w:hAnsi="Arial" w:cs="Arial"/>
                      <w:sz w:val="21"/>
                      <w:szCs w:val="21"/>
                    </w:rPr>
                    <w:t>RMACIA DO ESTADO DE MATO GROSSO, CNPJ n. 15.081.680/0001-92, neste ato representado(a) por seu Presidente, Sr(a). ALEXANDRE HENRIQUE MAGALHAES ;</w:t>
                  </w:r>
                  <w:r>
                    <w:rPr>
                      <w:rFonts w:ascii="Arial" w:hAnsi="Arial" w:cs="Arial"/>
                      <w:sz w:val="21"/>
                      <w:szCs w:val="21"/>
                    </w:rPr>
                    <w:br/>
                    <w:t> </w:t>
                  </w:r>
                  <w:r>
                    <w:rPr>
                      <w:rFonts w:ascii="Arial" w:hAnsi="Arial" w:cs="Arial"/>
                      <w:sz w:val="21"/>
                      <w:szCs w:val="21"/>
                    </w:rPr>
                    <w:br/>
                    <w:t>celebram o presente ACORDO COLETIVO DE TRABALHO, estipulando as condições de trabalho previstas nas cláusulas</w:t>
                  </w:r>
                  <w:r>
                    <w:rPr>
                      <w:rFonts w:ascii="Arial" w:hAnsi="Arial" w:cs="Arial"/>
                      <w:sz w:val="21"/>
                      <w:szCs w:val="21"/>
                    </w:rPr>
                    <w:t xml:space="preserve"> seguintes: </w:t>
                  </w:r>
                  <w:r>
                    <w:rPr>
                      <w:rFonts w:ascii="Arial" w:hAnsi="Arial" w:cs="Arial"/>
                      <w:sz w:val="21"/>
                      <w:szCs w:val="21"/>
                    </w:rPr>
                    <w:br/>
                  </w:r>
                  <w:r>
                    <w:rPr>
                      <w:rFonts w:ascii="Arial" w:hAnsi="Arial" w:cs="Arial"/>
                      <w:sz w:val="21"/>
                      <w:szCs w:val="21"/>
                    </w:rPr>
                    <w:br/>
                  </w:r>
                  <w:r>
                    <w:rPr>
                      <w:rFonts w:ascii="Arial" w:hAnsi="Arial" w:cs="Arial"/>
                      <w:b/>
                      <w:bCs/>
                      <w:sz w:val="21"/>
                      <w:szCs w:val="21"/>
                    </w:rPr>
                    <w:t xml:space="preserve">CLÁUSULA PRIMEIRA - VIGÊNCIA E DATA-BASE </w:t>
                  </w:r>
                  <w:r>
                    <w:rPr>
                      <w:rFonts w:ascii="Arial" w:hAnsi="Arial" w:cs="Arial"/>
                      <w:b/>
                      <w:bCs/>
                      <w:sz w:val="21"/>
                      <w:szCs w:val="21"/>
                    </w:rPr>
                    <w:br/>
                  </w:r>
                  <w:r>
                    <w:rPr>
                      <w:rFonts w:ascii="Arial" w:hAnsi="Arial" w:cs="Arial"/>
                      <w:sz w:val="21"/>
                      <w:szCs w:val="21"/>
                    </w:rPr>
                    <w:br/>
                  </w:r>
                  <w:r>
                    <w:rPr>
                      <w:rFonts w:ascii="Arial" w:hAnsi="Arial" w:cs="Arial"/>
                      <w:sz w:val="21"/>
                      <w:szCs w:val="21"/>
                    </w:rPr>
                    <w:t>As partes fixam a vigência do presente Acordo Coletivo de Trabalho no período de 01º de maio de 2014 a 30 de abril de 2015 e a data-base da categoria em 01º de maio.</w:t>
                  </w:r>
                  <w:r>
                    <w:rPr>
                      <w:rFonts w:ascii="Arial" w:hAnsi="Arial" w:cs="Arial"/>
                      <w:sz w:val="21"/>
                      <w:szCs w:val="21"/>
                    </w:rPr>
                    <w:t xml:space="preserve"> </w:t>
                  </w:r>
                  <w:r>
                    <w:rPr>
                      <w:rFonts w:ascii="Arial" w:hAnsi="Arial" w:cs="Arial"/>
                      <w:sz w:val="21"/>
                      <w:szCs w:val="21"/>
                    </w:rPr>
                    <w:br/>
                  </w:r>
                  <w:r>
                    <w:rPr>
                      <w:rFonts w:ascii="Arial" w:hAnsi="Arial" w:cs="Arial"/>
                      <w:sz w:val="21"/>
                      <w:szCs w:val="21"/>
                    </w:rPr>
                    <w:br/>
                  </w:r>
                  <w:r>
                    <w:rPr>
                      <w:rFonts w:ascii="Arial" w:hAnsi="Arial" w:cs="Arial"/>
                      <w:sz w:val="21"/>
                      <w:szCs w:val="21"/>
                    </w:rPr>
                    <w:br/>
                  </w:r>
                  <w:r>
                    <w:rPr>
                      <w:rFonts w:ascii="Arial" w:hAnsi="Arial" w:cs="Arial"/>
                      <w:b/>
                      <w:bCs/>
                      <w:sz w:val="21"/>
                      <w:szCs w:val="21"/>
                    </w:rPr>
                    <w:t>CLÁUSULA SEGUNDA - ABRANGÊNCIA</w:t>
                  </w:r>
                  <w:r>
                    <w:rPr>
                      <w:rFonts w:ascii="Arial" w:hAnsi="Arial" w:cs="Arial"/>
                      <w:b/>
                      <w:bCs/>
                      <w:sz w:val="21"/>
                      <w:szCs w:val="21"/>
                    </w:rPr>
                    <w:t xml:space="preserve"> </w:t>
                  </w:r>
                  <w:r>
                    <w:rPr>
                      <w:rFonts w:ascii="Arial" w:hAnsi="Arial" w:cs="Arial"/>
                      <w:b/>
                      <w:bCs/>
                      <w:sz w:val="21"/>
                      <w:szCs w:val="21"/>
                    </w:rPr>
                    <w:br/>
                  </w:r>
                  <w:r>
                    <w:rPr>
                      <w:rFonts w:ascii="Arial" w:hAnsi="Arial" w:cs="Arial"/>
                      <w:sz w:val="21"/>
                      <w:szCs w:val="21"/>
                    </w:rPr>
                    <w:br/>
                  </w:r>
                  <w:r>
                    <w:rPr>
                      <w:rFonts w:ascii="Arial" w:hAnsi="Arial" w:cs="Arial"/>
                      <w:sz w:val="21"/>
                      <w:szCs w:val="21"/>
                    </w:rPr>
                    <w:t xml:space="preserve">O presente Acordo Coletivo de Trabalho, aplicável no âmbito da(s) empresa(s) acordante(s), abrangerá a(s) categoria(s) </w:t>
                  </w:r>
                  <w:r>
                    <w:rPr>
                      <w:rFonts w:ascii="Arial" w:hAnsi="Arial" w:cs="Arial"/>
                      <w:b/>
                      <w:bCs/>
                      <w:sz w:val="21"/>
                      <w:szCs w:val="21"/>
                    </w:rPr>
                    <w:t>Todos os funcionários do CRF-MT que pertencem à categoria abrangida pelo SINDIFISC-MT</w:t>
                  </w:r>
                  <w:r>
                    <w:rPr>
                      <w:rFonts w:ascii="Arial" w:hAnsi="Arial" w:cs="Arial"/>
                      <w:sz w:val="21"/>
                      <w:szCs w:val="21"/>
                    </w:rPr>
                    <w:t xml:space="preserve">, com abrangência territorial em </w:t>
                  </w:r>
                  <w:r>
                    <w:rPr>
                      <w:rFonts w:ascii="Arial" w:hAnsi="Arial" w:cs="Arial"/>
                      <w:b/>
                      <w:bCs/>
                      <w:sz w:val="21"/>
                      <w:szCs w:val="21"/>
                    </w:rPr>
                    <w:t>Barra do Garças/</w:t>
                  </w:r>
                  <w:r>
                    <w:rPr>
                      <w:rFonts w:ascii="Arial" w:hAnsi="Arial" w:cs="Arial"/>
                      <w:b/>
                      <w:bCs/>
                      <w:sz w:val="21"/>
                      <w:szCs w:val="21"/>
                    </w:rPr>
                    <w:t>MT, Cuiabá/MT, Rondonópolis/MT e Sinop/MT</w:t>
                  </w:r>
                  <w:r>
                    <w:rPr>
                      <w:rFonts w:ascii="Arial" w:hAnsi="Arial" w:cs="Arial"/>
                      <w:sz w:val="21"/>
                      <w:szCs w:val="21"/>
                    </w:rPr>
                    <w:t>.</w:t>
                  </w:r>
                  <w:r>
                    <w:rPr>
                      <w:rFonts w:ascii="Arial" w:hAnsi="Arial" w:cs="Arial"/>
                      <w:sz w:val="21"/>
                      <w:szCs w:val="21"/>
                    </w:rPr>
                    <w:t xml:space="preserve"> </w:t>
                  </w:r>
                </w:p>
                <w:p w:rsidR="00000000" w:rsidRDefault="0032562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Salários, Reajustes e Pagamento </w:t>
                  </w:r>
                  <w:r>
                    <w:rPr>
                      <w:rFonts w:ascii="Arial" w:eastAsia="Times New Roman" w:hAnsi="Arial" w:cs="Arial"/>
                      <w:b/>
                      <w:bCs/>
                      <w:sz w:val="21"/>
                      <w:szCs w:val="21"/>
                    </w:rPr>
                    <w:br/>
                  </w: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Reajustes/Correções Salariais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TERCEIRA - REAJUSTE SALARIAL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O CRF-MT concederá, aos seus empregados, reajuste salarial de 7,52% (sete vírgula cinquenta e dois por</w:t>
                  </w:r>
                  <w:r>
                    <w:rPr>
                      <w:rFonts w:ascii="Arial" w:hAnsi="Arial" w:cs="Arial"/>
                      <w:sz w:val="21"/>
                      <w:szCs w:val="21"/>
                    </w:rPr>
                    <w:t xml:space="preserve"> cento) a partir da data que este acordo for oficializado, conforme discriminado abaixo:</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Índice acumulado do INPC em 12 meses (05/2013-04/2014) – 5,82 %</w:t>
                  </w:r>
                </w:p>
                <w:p w:rsidR="00000000" w:rsidRDefault="00325625">
                  <w:pPr>
                    <w:pStyle w:val="NormalWeb"/>
                    <w:rPr>
                      <w:rFonts w:ascii="Arial" w:hAnsi="Arial" w:cs="Arial"/>
                      <w:sz w:val="21"/>
                      <w:szCs w:val="21"/>
                    </w:rPr>
                  </w:pPr>
                  <w:r>
                    <w:rPr>
                      <w:rFonts w:ascii="Arial" w:hAnsi="Arial" w:cs="Arial"/>
                      <w:sz w:val="21"/>
                      <w:szCs w:val="21"/>
                    </w:rPr>
                    <w:t>Aumento real                                                                    – 1,70%</w:t>
                  </w:r>
                </w:p>
                <w:p w:rsidR="00000000" w:rsidRDefault="00325625">
                  <w:pPr>
                    <w:pStyle w:val="NormalWeb"/>
                    <w:rPr>
                      <w:rFonts w:ascii="Arial" w:hAnsi="Arial" w:cs="Arial"/>
                      <w:sz w:val="21"/>
                      <w:szCs w:val="21"/>
                    </w:rPr>
                  </w:pPr>
                  <w:r>
                    <w:rPr>
                      <w:rFonts w:ascii="Arial" w:hAnsi="Arial" w:cs="Arial"/>
                      <w:sz w:val="21"/>
                      <w:szCs w:val="21"/>
                    </w:rPr>
                    <w:lastRenderedPageBreak/>
                    <w:t> </w:t>
                  </w:r>
                </w:p>
                <w:p w:rsidR="00000000" w:rsidRDefault="00325625">
                  <w:pPr>
                    <w:pStyle w:val="NormalWeb"/>
                    <w:rPr>
                      <w:rFonts w:ascii="Arial" w:hAnsi="Arial" w:cs="Arial"/>
                      <w:sz w:val="21"/>
                      <w:szCs w:val="21"/>
                    </w:rPr>
                  </w:pPr>
                  <w:r>
                    <w:rPr>
                      <w:rFonts w:ascii="Arial" w:hAnsi="Arial" w:cs="Arial"/>
                      <w:sz w:val="21"/>
                      <w:szCs w:val="21"/>
                    </w:rPr>
                    <w:t>Parágrafo ú</w:t>
                  </w:r>
                  <w:r>
                    <w:rPr>
                      <w:rFonts w:ascii="Arial" w:hAnsi="Arial" w:cs="Arial"/>
                      <w:sz w:val="21"/>
                      <w:szCs w:val="21"/>
                    </w:rPr>
                    <w:t>nico – O aumento real de 1,70%, este ano excepcionalmente será aplicado a partir do mês de outubro.</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Pagamento de Salário </w:t>
                  </w:r>
                  <w:r>
                    <w:rPr>
                      <w:rFonts w:ascii="Arial" w:eastAsia="Times New Roman" w:hAnsi="Arial" w:cs="Arial"/>
                      <w:b/>
                      <w:bCs/>
                      <w:sz w:val="21"/>
                      <w:szCs w:val="21"/>
                    </w:rPr>
                    <w:t></w:t>
                  </w:r>
                  <w:r>
                    <w:rPr>
                      <w:rFonts w:ascii="Arial" w:eastAsia="Times New Roman" w:hAnsi="Arial" w:cs="Arial"/>
                      <w:b/>
                      <w:bCs/>
                      <w:sz w:val="21"/>
                      <w:szCs w:val="21"/>
                    </w:rPr>
                    <w:t xml:space="preserve"> Formas e Prazos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QUARTA - PAGAMENTO DOS VENCIMENTOS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 xml:space="preserve">Os pagamentos salariais deverão ser feitos impreterivelmente até </w:t>
                  </w:r>
                  <w:r>
                    <w:rPr>
                      <w:rFonts w:ascii="Arial" w:hAnsi="Arial" w:cs="Arial"/>
                      <w:sz w:val="21"/>
                      <w:szCs w:val="21"/>
                    </w:rPr>
                    <w:t>o quinto dia útil do mês subsequënte ao mês trabalhado, sendo antecipado para o dia 01 de cada mês desde que haja disponibilidade financeira.</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Outras normas referentes a salários, reajustes, pagamentos e critérios para cálculo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CLÁ</w:t>
                  </w:r>
                  <w:r>
                    <w:rPr>
                      <w:rFonts w:ascii="Arial" w:eastAsia="Times New Roman" w:hAnsi="Arial" w:cs="Arial"/>
                      <w:b/>
                      <w:bCs/>
                      <w:sz w:val="21"/>
                      <w:szCs w:val="21"/>
                    </w:rPr>
                    <w:t xml:space="preserve">USULA QUINTA - COMPENSAÇÕES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São compensáveis todos e quaisquer reajustes, antecipações, abonos e/ou aumentos, espontâneos ou compulsórios, incluídos os decorrentes de aplicação de acordos coletivos, dissídios coletivos e da legislação, exceto os decorre</w:t>
                  </w:r>
                  <w:r>
                    <w:rPr>
                      <w:rFonts w:ascii="Arial" w:hAnsi="Arial" w:cs="Arial"/>
                      <w:sz w:val="21"/>
                      <w:szCs w:val="21"/>
                    </w:rPr>
                    <w:t>ntes de promoção, equiparação salarial, transferência, implemento de idade, mérito, término de aprendizagem e aumento real concedido expressamente com esta natureza.</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Gratificações, Adicionais, Auxílios e Outros </w:t>
                  </w:r>
                  <w:r>
                    <w:rPr>
                      <w:rFonts w:ascii="Arial" w:eastAsia="Times New Roman" w:hAnsi="Arial" w:cs="Arial"/>
                      <w:b/>
                      <w:bCs/>
                      <w:sz w:val="21"/>
                      <w:szCs w:val="21"/>
                    </w:rPr>
                    <w:br/>
                  </w: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Outras Gratificações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CLÁ</w:t>
                  </w:r>
                  <w:r>
                    <w:rPr>
                      <w:rFonts w:ascii="Arial" w:eastAsia="Times New Roman" w:hAnsi="Arial" w:cs="Arial"/>
                      <w:b/>
                      <w:bCs/>
                      <w:sz w:val="21"/>
                      <w:szCs w:val="21"/>
                    </w:rPr>
                    <w:t xml:space="preserve">USULA SEXTA - GRATIFICAÇÃO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corpodetexto21"/>
                    <w:rPr>
                      <w:rFonts w:ascii="Arial" w:hAnsi="Arial" w:cs="Arial"/>
                      <w:sz w:val="21"/>
                      <w:szCs w:val="21"/>
                    </w:rPr>
                  </w:pPr>
                  <w:r>
                    <w:rPr>
                      <w:rFonts w:ascii="Arial" w:hAnsi="Arial" w:cs="Arial"/>
                      <w:sz w:val="21"/>
                      <w:szCs w:val="21"/>
                    </w:rPr>
                    <w:t xml:space="preserve">O CRF efetuará a seus funcionários, </w:t>
                  </w:r>
                  <w:r>
                    <w:rPr>
                      <w:rStyle w:val="Forte"/>
                      <w:rFonts w:ascii="Arial" w:hAnsi="Arial" w:cs="Arial"/>
                      <w:sz w:val="21"/>
                      <w:szCs w:val="21"/>
                    </w:rPr>
                    <w:t>se o orçamento permitir</w:t>
                  </w:r>
                  <w:r>
                    <w:rPr>
                      <w:rFonts w:ascii="Arial" w:hAnsi="Arial" w:cs="Arial"/>
                      <w:sz w:val="21"/>
                      <w:szCs w:val="21"/>
                    </w:rPr>
                    <w:t>, o pagamento de um abono anual, a título de gratificação, garantidas as condições mais favoráveis já praticadas.</w:t>
                  </w:r>
                </w:p>
                <w:p w:rsidR="00000000" w:rsidRDefault="0032562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SÉTIMA - GRATIFICAÇÃO EM CASO DE SUBSTITUI</w:t>
                  </w:r>
                  <w:r>
                    <w:rPr>
                      <w:rFonts w:ascii="Arial" w:eastAsia="Times New Roman" w:hAnsi="Arial" w:cs="Arial"/>
                      <w:b/>
                      <w:bCs/>
                      <w:sz w:val="21"/>
                      <w:szCs w:val="21"/>
                    </w:rPr>
                    <w:t xml:space="preserve">ÇÃO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O funcionário que substituir outro funcionário possuidor de cargo de chefia fará jus ao pagamento da gratificação de função percebida pelo substituído, mediante nomeação do Presidente do Conselho, através de Portaria, indicando o tempo que perdurará</w:t>
                  </w:r>
                  <w:r>
                    <w:rPr>
                      <w:rFonts w:ascii="Arial" w:hAnsi="Arial" w:cs="Arial"/>
                      <w:sz w:val="21"/>
                      <w:szCs w:val="21"/>
                    </w:rPr>
                    <w:t xml:space="preserve"> a substituição.</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Auxílio Alimentação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r>
                  <w:r>
                    <w:rPr>
                      <w:rFonts w:ascii="Arial" w:eastAsia="Times New Roman" w:hAnsi="Arial" w:cs="Arial"/>
                      <w:b/>
                      <w:bCs/>
                      <w:sz w:val="21"/>
                      <w:szCs w:val="21"/>
                    </w:rPr>
                    <w:lastRenderedPageBreak/>
                    <w:t xml:space="preserve">CLÁUSULA OITAVA - AUXÍLIO ALIMENTAÇÃO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corpodetexto21"/>
                    <w:rPr>
                      <w:rFonts w:ascii="Arial" w:hAnsi="Arial" w:cs="Arial"/>
                      <w:sz w:val="21"/>
                      <w:szCs w:val="21"/>
                    </w:rPr>
                  </w:pPr>
                  <w:r>
                    <w:rPr>
                      <w:rFonts w:ascii="Arial" w:hAnsi="Arial" w:cs="Arial"/>
                      <w:sz w:val="21"/>
                      <w:szCs w:val="21"/>
                    </w:rPr>
                    <w:t>O CRF-MT concederá aos seus funcionários, lotados com a carga de 40 horas semanais, auxílio alimentação em pecúnia no valor de R$ 9,00 (nove reais) por dia útil trabalhado.</w:t>
                  </w:r>
                </w:p>
                <w:p w:rsidR="00000000" w:rsidRDefault="00325625">
                  <w:pPr>
                    <w:pStyle w:val="corpodetexto21"/>
                    <w:rPr>
                      <w:rFonts w:ascii="Arial" w:hAnsi="Arial" w:cs="Arial"/>
                      <w:sz w:val="21"/>
                      <w:szCs w:val="21"/>
                    </w:rPr>
                  </w:pPr>
                  <w:r>
                    <w:rPr>
                      <w:rFonts w:ascii="Arial" w:hAnsi="Arial" w:cs="Arial"/>
                      <w:sz w:val="21"/>
                      <w:szCs w:val="21"/>
                    </w:rPr>
                    <w:t> </w:t>
                  </w:r>
                </w:p>
                <w:p w:rsidR="00000000" w:rsidRDefault="00325625">
                  <w:pPr>
                    <w:pStyle w:val="corpodetexto21"/>
                    <w:rPr>
                      <w:rFonts w:ascii="Arial" w:hAnsi="Arial" w:cs="Arial"/>
                      <w:sz w:val="21"/>
                      <w:szCs w:val="21"/>
                    </w:rPr>
                  </w:pPr>
                  <w:r>
                    <w:rPr>
                      <w:rFonts w:ascii="Arial" w:hAnsi="Arial" w:cs="Arial"/>
                      <w:sz w:val="21"/>
                      <w:szCs w:val="21"/>
                    </w:rPr>
                    <w:t>Parágrafo primeiro – será descontado no mês seguinte o valor diário do auxílio em caso de ausência do funcionário, independentemente de justificativa apresentada.</w:t>
                  </w:r>
                </w:p>
                <w:p w:rsidR="00000000" w:rsidRDefault="00325625">
                  <w:pPr>
                    <w:pStyle w:val="NormalWeb"/>
                    <w:rPr>
                      <w:rFonts w:ascii="Arial" w:hAnsi="Arial" w:cs="Arial"/>
                      <w:sz w:val="21"/>
                      <w:szCs w:val="21"/>
                    </w:rPr>
                  </w:pPr>
                </w:p>
                <w:p w:rsidR="00000000" w:rsidRDefault="00325625">
                  <w:pPr>
                    <w:pStyle w:val="corpodetexto21"/>
                    <w:rPr>
                      <w:rFonts w:ascii="Arial" w:hAnsi="Arial" w:cs="Arial"/>
                      <w:sz w:val="21"/>
                      <w:szCs w:val="21"/>
                    </w:rPr>
                  </w:pPr>
                  <w:r>
                    <w:rPr>
                      <w:rFonts w:ascii="Arial" w:hAnsi="Arial" w:cs="Arial"/>
                      <w:sz w:val="21"/>
                      <w:szCs w:val="21"/>
                    </w:rPr>
                    <w:t>Parágrafo segundo - este benefício não integra verbas salariais, de nenhuma natureza.</w:t>
                  </w:r>
                </w:p>
                <w:p w:rsidR="00000000" w:rsidRDefault="00325625">
                  <w:pPr>
                    <w:pStyle w:val="NormalWeb"/>
                    <w:rPr>
                      <w:rFonts w:ascii="Arial" w:hAnsi="Arial" w:cs="Arial"/>
                      <w:sz w:val="21"/>
                      <w:szCs w:val="21"/>
                    </w:rPr>
                  </w:pPr>
                </w:p>
                <w:p w:rsidR="00000000" w:rsidRDefault="00325625">
                  <w:pPr>
                    <w:pStyle w:val="NormalWeb"/>
                    <w:rPr>
                      <w:rFonts w:ascii="Arial" w:hAnsi="Arial" w:cs="Arial"/>
                      <w:sz w:val="21"/>
                      <w:szCs w:val="21"/>
                    </w:rPr>
                  </w:pPr>
                  <w:r>
                    <w:rPr>
                      <w:rFonts w:ascii="Arial" w:hAnsi="Arial" w:cs="Arial"/>
                      <w:sz w:val="21"/>
                      <w:szCs w:val="21"/>
                    </w:rPr>
                    <w:t>P</w:t>
                  </w:r>
                  <w:r>
                    <w:rPr>
                      <w:rFonts w:ascii="Arial" w:hAnsi="Arial" w:cs="Arial"/>
                      <w:sz w:val="21"/>
                      <w:szCs w:val="21"/>
                    </w:rPr>
                    <w:t>arágrafo terceiro – o valor deverá incidir a partir do mês de Novembro do corrente ano.</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de Trabalho </w:t>
                  </w:r>
                  <w:r>
                    <w:rPr>
                      <w:rFonts w:ascii="Arial" w:eastAsia="Times New Roman" w:hAnsi="Arial" w:cs="Arial"/>
                      <w:b/>
                      <w:bCs/>
                      <w:sz w:val="21"/>
                      <w:szCs w:val="21"/>
                    </w:rPr>
                    <w:t></w:t>
                  </w:r>
                  <w:r>
                    <w:rPr>
                      <w:rFonts w:ascii="Arial" w:eastAsia="Times New Roman" w:hAnsi="Arial" w:cs="Arial"/>
                      <w:b/>
                      <w:bCs/>
                      <w:sz w:val="21"/>
                      <w:szCs w:val="21"/>
                    </w:rPr>
                    <w:t xml:space="preserve"> Condi</w:t>
                  </w:r>
                  <w:r>
                    <w:rPr>
                      <w:rFonts w:ascii="Arial" w:eastAsia="Times New Roman" w:hAnsi="Arial" w:cs="Arial"/>
                      <w:b/>
                      <w:bCs/>
                      <w:sz w:val="21"/>
                      <w:szCs w:val="21"/>
                    </w:rPr>
                    <w:t>çõ</w:t>
                  </w:r>
                  <w:r>
                    <w:rPr>
                      <w:rFonts w:ascii="Arial" w:eastAsia="Times New Roman" w:hAnsi="Arial" w:cs="Arial"/>
                      <w:b/>
                      <w:bCs/>
                      <w:sz w:val="21"/>
                      <w:szCs w:val="21"/>
                    </w:rPr>
                    <w:t>es de Traba</w:t>
                  </w:r>
                  <w:r>
                    <w:rPr>
                      <w:rFonts w:ascii="Arial" w:eastAsia="Times New Roman" w:hAnsi="Arial" w:cs="Arial"/>
                      <w:b/>
                      <w:bCs/>
                      <w:sz w:val="21"/>
                      <w:szCs w:val="21"/>
                    </w:rPr>
                    <w:t xml:space="preserve">lho, Normas de Pessoal e Estabilidades </w:t>
                  </w:r>
                  <w:r>
                    <w:rPr>
                      <w:rFonts w:ascii="Arial" w:eastAsia="Times New Roman" w:hAnsi="Arial" w:cs="Arial"/>
                      <w:b/>
                      <w:bCs/>
                      <w:sz w:val="21"/>
                      <w:szCs w:val="21"/>
                    </w:rPr>
                    <w:br/>
                  </w: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Plano de Cargos e Salários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NONA - IMPLANTAÇÃO DE PCCS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A criação e im</w:t>
                  </w:r>
                  <w:r>
                    <w:rPr>
                      <w:rFonts w:ascii="Arial" w:hAnsi="Arial" w:cs="Arial"/>
                      <w:sz w:val="21"/>
                      <w:szCs w:val="21"/>
                    </w:rPr>
                    <w:t>plantação do Plano de Cargos, Carreiras e Salários para o quadro funcional do CRF-MT, obedecerá aos dispositivos legais.</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Qualificação/Formação Profissional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DÉCIMA - APRIMORAMENTO PROFISSIONAL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O Conselho proporcionará cursos de “aprimoramen</w:t>
                  </w:r>
                  <w:r>
                    <w:rPr>
                      <w:rFonts w:ascii="Arial" w:hAnsi="Arial" w:cs="Arial"/>
                      <w:sz w:val="21"/>
                      <w:szCs w:val="21"/>
                    </w:rPr>
                    <w:t>to profissional”, a serem ministrados para todos os funcionários, de acordo com a demanda, planejamento da Diretoria e disponibilidade financeira.</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Atribuições da Função/Desvio de Função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CLÁUSULA DÉCIMA PRIMEIRA - DAS HORAS EXTRAS DO FUNCIONÁ</w:t>
                  </w:r>
                  <w:r>
                    <w:rPr>
                      <w:rFonts w:ascii="Arial" w:eastAsia="Times New Roman" w:hAnsi="Arial" w:cs="Arial"/>
                      <w:b/>
                      <w:bCs/>
                      <w:sz w:val="21"/>
                      <w:szCs w:val="21"/>
                    </w:rPr>
                    <w:t xml:space="preserve">RIO QUE OCUPA CARGO DE CONFIANÇA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 xml:space="preserve">O funcionário que ocupa função de confiança, recebendo adicional de gratificação de função, não faz jus ao recebimento de horas extraordinárias quando em desempenho de funções inerentes a cargo de confiança </w:t>
                  </w:r>
                  <w:r>
                    <w:rPr>
                      <w:rFonts w:ascii="Arial" w:hAnsi="Arial" w:cs="Arial"/>
                      <w:sz w:val="21"/>
                      <w:szCs w:val="21"/>
                    </w:rPr>
                    <w:lastRenderedPageBreak/>
                    <w:t>que ocupa.</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Assédio Moral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DÉCIMA SEGUNDA - COMBATES AO ASSÉDIO MORAL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O Conselho implementará política de combate permanente ao Assédio Moral no ambiente de trabalho, além de garantir que serão acolhidas e devidamente apuradas quaisquer denúncias encamin</w:t>
                  </w:r>
                  <w:r>
                    <w:rPr>
                      <w:rFonts w:ascii="Arial" w:hAnsi="Arial" w:cs="Arial"/>
                      <w:sz w:val="21"/>
                      <w:szCs w:val="21"/>
                    </w:rPr>
                    <w:t>hadas pelo SINDICATO sobre o assunto.</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Estabilidade Geral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DÉCIMA TERCEIRA - ESTABILIDADE PRÉ-APOSENTADORIA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Fica assegurada estabilidade aos funcionários que esteja há 01 (um) ano da aposentadoria.</w:t>
                  </w:r>
                </w:p>
                <w:p w:rsidR="00000000" w:rsidRDefault="0032562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QUARTA - ESTABILIDADE NO </w:t>
                  </w:r>
                  <w:r>
                    <w:rPr>
                      <w:rFonts w:ascii="Arial" w:eastAsia="Times New Roman" w:hAnsi="Arial" w:cs="Arial"/>
                      <w:b/>
                      <w:bCs/>
                      <w:sz w:val="21"/>
                      <w:szCs w:val="21"/>
                    </w:rPr>
                    <w:t xml:space="preserve">PROCESSO ELEITORAL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É vetada a dispensa de funcionários no período compreendido entre os 3 (três) meses que antecedem as eleições de qualquer dos cargos diretivos do Conselho até os 3 (três) meses sucessivos à posse nestes mesmos cargos, garantidas as co</w:t>
                  </w:r>
                  <w:r>
                    <w:rPr>
                      <w:rFonts w:ascii="Arial" w:hAnsi="Arial" w:cs="Arial"/>
                      <w:sz w:val="21"/>
                      <w:szCs w:val="21"/>
                    </w:rPr>
                    <w:t>ndições mais favoráveis já praticadas.</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Jornada de Trabalho </w:t>
                  </w:r>
                  <w:r>
                    <w:rPr>
                      <w:rFonts w:ascii="Arial" w:eastAsia="Times New Roman" w:hAnsi="Arial" w:cs="Arial"/>
                      <w:b/>
                      <w:bCs/>
                      <w:sz w:val="21"/>
                      <w:szCs w:val="21"/>
                    </w:rPr>
                    <w:t></w:t>
                  </w:r>
                  <w:r>
                    <w:rPr>
                      <w:rFonts w:ascii="Arial" w:eastAsia="Times New Roman" w:hAnsi="Arial" w:cs="Arial"/>
                      <w:b/>
                      <w:bCs/>
                      <w:sz w:val="21"/>
                      <w:szCs w:val="21"/>
                    </w:rPr>
                    <w:t xml:space="preserve"> Dura</w:t>
                  </w:r>
                  <w:r>
                    <w:rPr>
                      <w:rFonts w:ascii="Arial" w:eastAsia="Times New Roman" w:hAnsi="Arial" w:cs="Arial"/>
                      <w:b/>
                      <w:bCs/>
                      <w:sz w:val="21"/>
                      <w:szCs w:val="21"/>
                    </w:rPr>
                    <w:t>çã</w:t>
                  </w:r>
                  <w:r>
                    <w:rPr>
                      <w:rFonts w:ascii="Arial" w:eastAsia="Times New Roman" w:hAnsi="Arial" w:cs="Arial"/>
                      <w:b/>
                      <w:bCs/>
                      <w:sz w:val="21"/>
                      <w:szCs w:val="21"/>
                    </w:rPr>
                    <w:t>o, Distribui</w:t>
                  </w:r>
                  <w:r>
                    <w:rPr>
                      <w:rFonts w:ascii="Arial" w:eastAsia="Times New Roman" w:hAnsi="Arial" w:cs="Arial"/>
                      <w:b/>
                      <w:bCs/>
                      <w:sz w:val="21"/>
                      <w:szCs w:val="21"/>
                    </w:rPr>
                    <w:t>çã</w:t>
                  </w:r>
                  <w:r>
                    <w:rPr>
                      <w:rFonts w:ascii="Arial" w:eastAsia="Times New Roman" w:hAnsi="Arial" w:cs="Arial"/>
                      <w:b/>
                      <w:bCs/>
                      <w:sz w:val="21"/>
                      <w:szCs w:val="21"/>
                    </w:rPr>
                    <w:t>o, Controle, Faltas</w:t>
                  </w:r>
                  <w:r>
                    <w:rPr>
                      <w:rFonts w:ascii="Arial" w:eastAsia="Times New Roman" w:hAnsi="Arial" w:cs="Arial"/>
                      <w:b/>
                      <w:bCs/>
                      <w:sz w:val="21"/>
                      <w:szCs w:val="21"/>
                    </w:rPr>
                    <w:t xml:space="preserve"> </w:t>
                  </w:r>
                  <w:r>
                    <w:rPr>
                      <w:rFonts w:ascii="Arial" w:eastAsia="Times New Roman" w:hAnsi="Arial" w:cs="Arial"/>
                      <w:b/>
                      <w:bCs/>
                      <w:sz w:val="21"/>
                      <w:szCs w:val="21"/>
                    </w:rPr>
                    <w:br/>
                  </w: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Jornadas Especiais (mulheres, menores, estudantes)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DÉCIMA QUINTA - FUNCIONÁRIO ESTUDANTE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Ao funcionário estudante fica garantido os dir</w:t>
                  </w:r>
                  <w:r>
                    <w:rPr>
                      <w:rFonts w:ascii="Arial" w:hAnsi="Arial" w:cs="Arial"/>
                      <w:sz w:val="21"/>
                      <w:szCs w:val="21"/>
                    </w:rPr>
                    <w:t>eitos legais.</w:t>
                  </w:r>
                </w:p>
                <w:p w:rsidR="00000000" w:rsidRDefault="0032562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SEXTA - ACOMPANHAMENTO ESCOLAR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O CRF-MT poderá autorizar que mães ou pais se ausentem das atividades para participação de reunião para acompanhamento escolar, condicionado à prévia solicitação com posterior comprovaçã</w:t>
                  </w:r>
                  <w:r>
                    <w:rPr>
                      <w:rFonts w:ascii="Arial" w:hAnsi="Arial" w:cs="Arial"/>
                      <w:sz w:val="21"/>
                      <w:szCs w:val="21"/>
                    </w:rPr>
                    <w:t>o da participação.</w:t>
                  </w:r>
                </w:p>
                <w:p w:rsidR="00000000" w:rsidRDefault="00325625">
                  <w:pPr>
                    <w:pStyle w:val="NormalWeb"/>
                    <w:rPr>
                      <w:rFonts w:ascii="Arial" w:hAnsi="Arial" w:cs="Arial"/>
                      <w:sz w:val="21"/>
                      <w:szCs w:val="21"/>
                    </w:rPr>
                  </w:pPr>
                  <w:r>
                    <w:rPr>
                      <w:rFonts w:ascii="Arial" w:hAnsi="Arial" w:cs="Arial"/>
                      <w:sz w:val="21"/>
                      <w:szCs w:val="21"/>
                    </w:rPr>
                    <w:lastRenderedPageBreak/>
                    <w:t> </w:t>
                  </w:r>
                </w:p>
                <w:p w:rsidR="00000000" w:rsidRDefault="00325625">
                  <w:pPr>
                    <w:pStyle w:val="NormalWeb"/>
                    <w:rPr>
                      <w:rFonts w:ascii="Arial" w:hAnsi="Arial" w:cs="Arial"/>
                      <w:sz w:val="21"/>
                      <w:szCs w:val="21"/>
                    </w:rPr>
                  </w:pPr>
                  <w:r>
                    <w:rPr>
                      <w:rFonts w:ascii="Arial" w:hAnsi="Arial" w:cs="Arial"/>
                      <w:sz w:val="21"/>
                      <w:szCs w:val="21"/>
                    </w:rPr>
                    <w:t>Parágrafo Único – A liberação, quando realizada, se dará no período correspondente à reunião de acompanhamento escolar.</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jornada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DÉCIMA SÉTIMA - TRABALHO NOTURNO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corpodetexto21"/>
                    <w:rPr>
                      <w:rFonts w:ascii="Arial" w:hAnsi="Arial" w:cs="Arial"/>
                      <w:sz w:val="21"/>
                      <w:szCs w:val="21"/>
                    </w:rPr>
                  </w:pPr>
                  <w:r>
                    <w:rPr>
                      <w:rFonts w:ascii="Arial" w:hAnsi="Arial" w:cs="Arial"/>
                      <w:sz w:val="21"/>
                      <w:szCs w:val="21"/>
                    </w:rPr>
                    <w:t xml:space="preserve">O trabalho realizado no período </w:t>
                  </w:r>
                  <w:r>
                    <w:rPr>
                      <w:rFonts w:ascii="Arial" w:hAnsi="Arial" w:cs="Arial"/>
                      <w:sz w:val="21"/>
                      <w:szCs w:val="21"/>
                    </w:rPr>
                    <w:t>entre 22:00h e 05:00h terá o valor correspondente a hora trabalhada majorada em 25% (vinte e cinco por cento).</w:t>
                  </w:r>
                </w:p>
                <w:p w:rsidR="00000000" w:rsidRDefault="0032562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OITAVA - SERVIÇOS EXTERNOS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corpodetexto21"/>
                    <w:rPr>
                      <w:rFonts w:ascii="Arial" w:hAnsi="Arial" w:cs="Arial"/>
                      <w:sz w:val="21"/>
                      <w:szCs w:val="21"/>
                    </w:rPr>
                  </w:pPr>
                  <w:r>
                    <w:rPr>
                      <w:rFonts w:ascii="Arial" w:hAnsi="Arial" w:cs="Arial"/>
                      <w:sz w:val="21"/>
                      <w:szCs w:val="21"/>
                    </w:rPr>
                    <w:t>Quando da realização, mediante convocação e/ou ordem de serviç</w:t>
                  </w:r>
                  <w:r>
                    <w:rPr>
                      <w:rFonts w:ascii="Arial" w:hAnsi="Arial" w:cs="Arial"/>
                      <w:sz w:val="21"/>
                      <w:szCs w:val="21"/>
                    </w:rPr>
                    <w:t>o, de atividade laboral que exija deslocamento para outras Cidades e/ou Estados, o funcionário fará jus ao recebimento de diárias conforme estipulado em Deliberações do CRF-MT.</w:t>
                  </w:r>
                </w:p>
                <w:p w:rsidR="00000000" w:rsidRDefault="00325625">
                  <w:pPr>
                    <w:pStyle w:val="corpodetexto21"/>
                    <w:rPr>
                      <w:rFonts w:ascii="Arial" w:hAnsi="Arial" w:cs="Arial"/>
                      <w:sz w:val="21"/>
                      <w:szCs w:val="21"/>
                    </w:rPr>
                  </w:pPr>
                  <w:r>
                    <w:rPr>
                      <w:rFonts w:ascii="Arial" w:hAnsi="Arial" w:cs="Arial"/>
                      <w:sz w:val="21"/>
                      <w:szCs w:val="21"/>
                    </w:rPr>
                    <w:t> </w:t>
                  </w:r>
                </w:p>
                <w:p w:rsidR="00000000" w:rsidRDefault="00325625">
                  <w:pPr>
                    <w:pStyle w:val="corpodetexto21"/>
                    <w:rPr>
                      <w:rFonts w:ascii="Arial" w:hAnsi="Arial" w:cs="Arial"/>
                      <w:sz w:val="21"/>
                      <w:szCs w:val="21"/>
                    </w:rPr>
                  </w:pPr>
                  <w:r>
                    <w:rPr>
                      <w:rFonts w:ascii="Arial" w:hAnsi="Arial" w:cs="Arial"/>
                      <w:sz w:val="21"/>
                      <w:szCs w:val="21"/>
                    </w:rPr>
                    <w:t>§ 1º - Em atividades realizadas e/ou deslocamentos para o Município de Várzea</w:t>
                  </w:r>
                  <w:r>
                    <w:rPr>
                      <w:rFonts w:ascii="Arial" w:hAnsi="Arial" w:cs="Arial"/>
                      <w:sz w:val="21"/>
                      <w:szCs w:val="21"/>
                    </w:rPr>
                    <w:t xml:space="preserve"> Grande (Região Metropolitana da Cuiabá), fica o CRF-MT desobrigado de conceder pagamentos de diárias.</w:t>
                  </w:r>
                </w:p>
                <w:p w:rsidR="00000000" w:rsidRDefault="00325625">
                  <w:pPr>
                    <w:pStyle w:val="corpodetexto21"/>
                    <w:rPr>
                      <w:rFonts w:ascii="Arial" w:hAnsi="Arial" w:cs="Arial"/>
                      <w:sz w:val="21"/>
                      <w:szCs w:val="21"/>
                    </w:rPr>
                  </w:pPr>
                  <w:r>
                    <w:rPr>
                      <w:rFonts w:ascii="Arial" w:hAnsi="Arial" w:cs="Arial"/>
                      <w:sz w:val="21"/>
                      <w:szCs w:val="21"/>
                    </w:rPr>
                    <w:t> </w:t>
                  </w:r>
                </w:p>
                <w:p w:rsidR="00000000" w:rsidRDefault="00325625">
                  <w:pPr>
                    <w:pStyle w:val="corpodetexto21"/>
                    <w:rPr>
                      <w:rFonts w:ascii="Arial" w:hAnsi="Arial" w:cs="Arial"/>
                      <w:sz w:val="21"/>
                      <w:szCs w:val="21"/>
                    </w:rPr>
                  </w:pPr>
                  <w:r>
                    <w:rPr>
                      <w:rFonts w:ascii="Arial" w:hAnsi="Arial" w:cs="Arial"/>
                      <w:sz w:val="21"/>
                      <w:szCs w:val="21"/>
                    </w:rPr>
                    <w:t>§ 2º - O CRF-MT deve propiciar veículo ou meio de transporte, sem custo para o trabalhador, para que o mesmo desempenhe a atividade/tarefa para qual fo</w:t>
                  </w:r>
                  <w:r>
                    <w:rPr>
                      <w:rFonts w:ascii="Arial" w:hAnsi="Arial" w:cs="Arial"/>
                      <w:sz w:val="21"/>
                      <w:szCs w:val="21"/>
                    </w:rPr>
                    <w:t>i designado/convocado.</w:t>
                  </w:r>
                </w:p>
                <w:p w:rsidR="00000000" w:rsidRDefault="0032562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DÉCIMA NONA - PROLONGAMENTO DE FERIADOS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O CRF planejará e divulgará calendário relativo aos dias intercorrentes aos feriados. Nos casos em que houver compensação, esta será de comum acordo entre os funcionários e o chef</w:t>
                  </w:r>
                  <w:r>
                    <w:rPr>
                      <w:rFonts w:ascii="Arial" w:hAnsi="Arial" w:cs="Arial"/>
                      <w:sz w:val="21"/>
                      <w:szCs w:val="21"/>
                    </w:rPr>
                    <w:t>e do Departamento, não sendo efetuada nos sábados da semana do feriado.</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Férias e Licenças </w:t>
                  </w:r>
                  <w:r>
                    <w:rPr>
                      <w:rFonts w:ascii="Arial" w:eastAsia="Times New Roman" w:hAnsi="Arial" w:cs="Arial"/>
                      <w:b/>
                      <w:bCs/>
                      <w:sz w:val="21"/>
                      <w:szCs w:val="21"/>
                    </w:rPr>
                    <w:br/>
                  </w: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Remuneração de Férias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VIGÉSIMA - FÉRIAS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corpodetexto21"/>
                    <w:rPr>
                      <w:rFonts w:ascii="Arial" w:hAnsi="Arial" w:cs="Arial"/>
                      <w:sz w:val="21"/>
                      <w:szCs w:val="21"/>
                    </w:rPr>
                  </w:pPr>
                  <w:r>
                    <w:rPr>
                      <w:rFonts w:ascii="Arial" w:hAnsi="Arial" w:cs="Arial"/>
                      <w:sz w:val="21"/>
                      <w:szCs w:val="21"/>
                    </w:rPr>
                    <w:lastRenderedPageBreak/>
                    <w:t xml:space="preserve">No ato da marcação de suas férias, em qualquer período, será garantido ao funcionário o </w:t>
                  </w:r>
                  <w:r>
                    <w:rPr>
                      <w:rStyle w:val="Forte"/>
                      <w:rFonts w:ascii="Arial" w:hAnsi="Arial" w:cs="Arial"/>
                      <w:sz w:val="21"/>
                      <w:szCs w:val="21"/>
                    </w:rPr>
                    <w:t>direito de optar p</w:t>
                  </w:r>
                  <w:r>
                    <w:rPr>
                      <w:rStyle w:val="Forte"/>
                      <w:rFonts w:ascii="Arial" w:hAnsi="Arial" w:cs="Arial"/>
                      <w:sz w:val="21"/>
                      <w:szCs w:val="21"/>
                    </w:rPr>
                    <w:t>ela conversão de 1/3</w:t>
                  </w:r>
                  <w:r>
                    <w:rPr>
                      <w:rFonts w:ascii="Arial" w:hAnsi="Arial" w:cs="Arial"/>
                      <w:sz w:val="21"/>
                      <w:szCs w:val="21"/>
                    </w:rPr>
                    <w:t xml:space="preserve"> (um terço) das mesmas em abono pecuniário (artigo 7º, inciso XVII, da Constituição Federal), bem como, obter o adiantamento de 50% (cinqüenta por cento) do décimo - terceiro salário e o início do período das férias a serem gozadas pelo</w:t>
                  </w:r>
                  <w:r>
                    <w:rPr>
                      <w:rFonts w:ascii="Arial" w:hAnsi="Arial" w:cs="Arial"/>
                      <w:sz w:val="21"/>
                      <w:szCs w:val="21"/>
                    </w:rPr>
                    <w:t xml:space="preserve"> funcionário não poderá coincidir com sábados, domingos e feriados ou dias já compensados.</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Licença Maternidade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VIGÉSIMA PRIMEIRA - AMPLIAÇÃO DA LICENÇA MATERNIDADE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 xml:space="preserve">O Conselho ampliará a licença maternidade de 120 (cento e vinte) dias para </w:t>
                  </w:r>
                  <w:r>
                    <w:rPr>
                      <w:rFonts w:ascii="Arial" w:hAnsi="Arial" w:cs="Arial"/>
                      <w:sz w:val="21"/>
                      <w:szCs w:val="21"/>
                    </w:rPr>
                    <w:t>180 (cento e oitenta) dias consecutivos, sem prejuízo ao salário, dentro da vigência desse acordo coletivo de trabalho.</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férias e licenças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VIGÉSIMA SEGUNDA - FÉRIAS E DÉCIMO TERCEIRO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corpodetexto21"/>
                    <w:rPr>
                      <w:rFonts w:ascii="Arial" w:hAnsi="Arial" w:cs="Arial"/>
                      <w:sz w:val="21"/>
                      <w:szCs w:val="21"/>
                    </w:rPr>
                  </w:pPr>
                  <w:r>
                    <w:rPr>
                      <w:rFonts w:ascii="Arial" w:hAnsi="Arial" w:cs="Arial"/>
                      <w:sz w:val="21"/>
                      <w:szCs w:val="21"/>
                    </w:rPr>
                    <w:t>A concessão de férias e o pagame</w:t>
                  </w:r>
                  <w:r>
                    <w:rPr>
                      <w:rFonts w:ascii="Arial" w:hAnsi="Arial" w:cs="Arial"/>
                      <w:sz w:val="21"/>
                      <w:szCs w:val="21"/>
                    </w:rPr>
                    <w:t>nto do 13º Salário obedecerão ao disposto na legislação pertinente.</w:t>
                  </w:r>
                </w:p>
                <w:p w:rsidR="00000000" w:rsidRDefault="00325625">
                  <w:pPr>
                    <w:pStyle w:val="corpodetexto21"/>
                    <w:rPr>
                      <w:rFonts w:ascii="Arial" w:hAnsi="Arial" w:cs="Arial"/>
                      <w:sz w:val="21"/>
                      <w:szCs w:val="21"/>
                    </w:rPr>
                  </w:pPr>
                  <w:r>
                    <w:rPr>
                      <w:rFonts w:ascii="Arial" w:hAnsi="Arial" w:cs="Arial"/>
                      <w:sz w:val="21"/>
                      <w:szCs w:val="21"/>
                    </w:rPr>
                    <w:t> </w:t>
                  </w:r>
                </w:p>
                <w:p w:rsidR="00000000" w:rsidRDefault="00325625">
                  <w:pPr>
                    <w:pStyle w:val="corpodetexto21"/>
                    <w:rPr>
                      <w:rFonts w:ascii="Arial" w:hAnsi="Arial" w:cs="Arial"/>
                      <w:sz w:val="21"/>
                      <w:szCs w:val="21"/>
                    </w:rPr>
                  </w:pPr>
                  <w:r>
                    <w:rPr>
                      <w:rFonts w:ascii="Arial" w:hAnsi="Arial" w:cs="Arial"/>
                      <w:sz w:val="21"/>
                      <w:szCs w:val="21"/>
                    </w:rPr>
                    <w:t>§ 1º - O trabalhador poderá solicitar a conversão de 1/3 das férias em abono pecuniário, conforme legislação.</w:t>
                  </w:r>
                </w:p>
                <w:p w:rsidR="00000000" w:rsidRDefault="00325625">
                  <w:pPr>
                    <w:pStyle w:val="corpodetexto21"/>
                    <w:rPr>
                      <w:rFonts w:ascii="Arial" w:hAnsi="Arial" w:cs="Arial"/>
                      <w:sz w:val="21"/>
                      <w:szCs w:val="21"/>
                    </w:rPr>
                  </w:pPr>
                  <w:r>
                    <w:rPr>
                      <w:rFonts w:ascii="Arial" w:hAnsi="Arial" w:cs="Arial"/>
                      <w:sz w:val="21"/>
                      <w:szCs w:val="21"/>
                    </w:rPr>
                    <w:t> </w:t>
                  </w:r>
                </w:p>
                <w:p w:rsidR="00000000" w:rsidRDefault="00325625">
                  <w:pPr>
                    <w:pStyle w:val="corpodetexto21"/>
                    <w:rPr>
                      <w:rFonts w:ascii="Arial" w:hAnsi="Arial" w:cs="Arial"/>
                      <w:sz w:val="21"/>
                      <w:szCs w:val="21"/>
                    </w:rPr>
                  </w:pPr>
                  <w:r>
                    <w:rPr>
                      <w:rFonts w:ascii="Arial" w:hAnsi="Arial" w:cs="Arial"/>
                      <w:sz w:val="21"/>
                      <w:szCs w:val="21"/>
                    </w:rPr>
                    <w:t>§ 2º - Os setores deverão elaborar escala anual de férias, repassando-as p</w:t>
                  </w:r>
                  <w:r>
                    <w:rPr>
                      <w:rFonts w:ascii="Arial" w:hAnsi="Arial" w:cs="Arial"/>
                      <w:sz w:val="21"/>
                      <w:szCs w:val="21"/>
                    </w:rPr>
                    <w:t>ara o setor de Recursos Humanos que fará a consolidação e submeterá a mesma para aprovação da Diretoria do CRF-MT.</w:t>
                  </w:r>
                </w:p>
                <w:p w:rsidR="00000000" w:rsidRDefault="00325625">
                  <w:pPr>
                    <w:pStyle w:val="corpodetexto21"/>
                    <w:rPr>
                      <w:rFonts w:ascii="Arial" w:hAnsi="Arial" w:cs="Arial"/>
                      <w:sz w:val="21"/>
                      <w:szCs w:val="21"/>
                    </w:rPr>
                  </w:pPr>
                  <w:r>
                    <w:rPr>
                      <w:rFonts w:ascii="Arial" w:hAnsi="Arial" w:cs="Arial"/>
                      <w:sz w:val="21"/>
                      <w:szCs w:val="21"/>
                    </w:rPr>
                    <w:t> </w:t>
                  </w:r>
                </w:p>
                <w:p w:rsidR="00000000" w:rsidRDefault="00325625">
                  <w:pPr>
                    <w:pStyle w:val="corpodetexto21"/>
                    <w:rPr>
                      <w:rFonts w:ascii="Arial" w:hAnsi="Arial" w:cs="Arial"/>
                      <w:sz w:val="21"/>
                      <w:szCs w:val="21"/>
                    </w:rPr>
                  </w:pPr>
                  <w:r>
                    <w:rPr>
                      <w:rFonts w:ascii="Arial" w:hAnsi="Arial" w:cs="Arial"/>
                      <w:sz w:val="21"/>
                      <w:szCs w:val="21"/>
                    </w:rPr>
                    <w:t>§ 3º - Havendo disponibilidade financeira, fica permitido ao CRF-MT o pagamento de 50% (cinquenta por cento) do décimo terceiro salá</w:t>
                  </w:r>
                  <w:r>
                    <w:rPr>
                      <w:rFonts w:ascii="Arial" w:hAnsi="Arial" w:cs="Arial"/>
                      <w:sz w:val="21"/>
                      <w:szCs w:val="21"/>
                    </w:rPr>
                    <w:t>rio no mês de aniversário do trabalhador, caso este ainda não tenha sido beneficiado pelo item 10 deste acordo.</w:t>
                  </w:r>
                </w:p>
                <w:p w:rsidR="00000000" w:rsidRDefault="00325625">
                  <w:pPr>
                    <w:pStyle w:val="NormalWeb"/>
                    <w:rPr>
                      <w:rFonts w:ascii="Arial" w:hAnsi="Arial" w:cs="Arial"/>
                      <w:sz w:val="21"/>
                      <w:szCs w:val="21"/>
                    </w:rPr>
                  </w:pPr>
                  <w:r>
                    <w:rPr>
                      <w:rStyle w:val="Forte"/>
                      <w:rFonts w:ascii="Arial" w:hAnsi="Arial" w:cs="Arial"/>
                      <w:sz w:val="21"/>
                      <w:szCs w:val="21"/>
                      <w:u w:val="single"/>
                    </w:rPr>
                    <w:t> </w:t>
                  </w:r>
                </w:p>
                <w:p w:rsidR="00000000" w:rsidRDefault="00325625">
                  <w:pPr>
                    <w:pStyle w:val="NormalWeb"/>
                    <w:rPr>
                      <w:rFonts w:ascii="Arial" w:hAnsi="Arial" w:cs="Arial"/>
                      <w:sz w:val="21"/>
                      <w:szCs w:val="21"/>
                    </w:rPr>
                  </w:pPr>
                  <w:r>
                    <w:rPr>
                      <w:rFonts w:ascii="Arial" w:hAnsi="Arial" w:cs="Arial"/>
                      <w:sz w:val="21"/>
                      <w:szCs w:val="21"/>
                    </w:rPr>
                    <w:t>§ 4º - O recesso de final do ano de 2014 será concedido conforme o de costume.</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 5.º A partir do ano de 2015 o CRF concederá 10 (dez) dias d</w:t>
                  </w:r>
                  <w:r>
                    <w:rPr>
                      <w:rFonts w:ascii="Arial" w:hAnsi="Arial" w:cs="Arial"/>
                      <w:sz w:val="21"/>
                      <w:szCs w:val="21"/>
                    </w:rPr>
                    <w:t>e recesso no final de ano, tendo inicio no dia 24/12 (vinte e quatro de dezembro) e término no dia 02/01 (dois de janeiro) do ano seguinte, com ou sem cômputo desses dias das férias dos funcionários do Conselho.</w:t>
                  </w:r>
                </w:p>
                <w:p w:rsidR="00000000" w:rsidRDefault="0032562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r>
                  <w:r>
                    <w:rPr>
                      <w:rFonts w:ascii="Arial" w:eastAsia="Times New Roman" w:hAnsi="Arial" w:cs="Arial"/>
                      <w:b/>
                      <w:bCs/>
                      <w:sz w:val="21"/>
                      <w:szCs w:val="21"/>
                    </w:rPr>
                    <w:lastRenderedPageBreak/>
                    <w:t xml:space="preserve">CLÁUSULA VIGÉSIMA TERCEIRA - LICENÇA NOJO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Sem prejuízo da remuneração, poderá o funcionário ausentar-se do serviço por 03 (três) dias corridos, em razão do falecimento do cônjuge, companheiro, pais, madrasta, padrasto, irmãos, filhos, enteados, e menores sob sua guarda ou tutela.</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Será assegur</w:t>
                  </w:r>
                  <w:r>
                    <w:rPr>
                      <w:rFonts w:ascii="Arial" w:hAnsi="Arial" w:cs="Arial"/>
                      <w:sz w:val="21"/>
                      <w:szCs w:val="21"/>
                    </w:rPr>
                    <w:t>ado o abono do dia de velório/sepultamento de demais parentes do funcionário.</w:t>
                  </w:r>
                </w:p>
                <w:p w:rsidR="00000000" w:rsidRDefault="0032562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VIGÉSIMA QUARTA - LICENÇA GALA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corpodetexto21"/>
                    <w:rPr>
                      <w:rFonts w:ascii="Arial" w:hAnsi="Arial" w:cs="Arial"/>
                      <w:sz w:val="21"/>
                      <w:szCs w:val="21"/>
                    </w:rPr>
                  </w:pPr>
                  <w:r>
                    <w:rPr>
                      <w:rFonts w:ascii="Arial" w:hAnsi="Arial" w:cs="Arial"/>
                      <w:sz w:val="21"/>
                      <w:szCs w:val="21"/>
                    </w:rPr>
                    <w:t>O Conselho concederá licença gala de 05 (cinco) dias corridos, contados da data do casamento.</w:t>
                  </w:r>
                </w:p>
                <w:p w:rsidR="00000000" w:rsidRDefault="0032562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VIGÉSIMA QUINTA - LICENÇA PA</w:t>
                  </w:r>
                  <w:r>
                    <w:rPr>
                      <w:rFonts w:ascii="Arial" w:eastAsia="Times New Roman" w:hAnsi="Arial" w:cs="Arial"/>
                      <w:b/>
                      <w:bCs/>
                      <w:sz w:val="21"/>
                      <w:szCs w:val="21"/>
                    </w:rPr>
                    <w:t xml:space="preserve">TERNIDADE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 xml:space="preserve">O Conselho concederá a seus funcionários-pais licença paternidade de 10 (dez) dias corridos, </w:t>
                  </w:r>
                  <w:r>
                    <w:rPr>
                      <w:rStyle w:val="Forte"/>
                      <w:rFonts w:ascii="Arial" w:hAnsi="Arial" w:cs="Arial"/>
                      <w:sz w:val="21"/>
                      <w:szCs w:val="21"/>
                    </w:rPr>
                    <w:t>contados a partir da data do nascimento e/ou adoção do filho</w:t>
                  </w:r>
                  <w:r>
                    <w:rPr>
                      <w:rFonts w:ascii="Arial" w:hAnsi="Arial" w:cs="Arial"/>
                      <w:sz w:val="21"/>
                      <w:szCs w:val="21"/>
                    </w:rPr>
                    <w:t>.</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Saúde e Segurança do Trabalhador </w:t>
                  </w:r>
                  <w:r>
                    <w:rPr>
                      <w:rFonts w:ascii="Arial" w:eastAsia="Times New Roman" w:hAnsi="Arial" w:cs="Arial"/>
                      <w:b/>
                      <w:bCs/>
                      <w:sz w:val="21"/>
                      <w:szCs w:val="21"/>
                    </w:rPr>
                    <w:br/>
                  </w: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Uniforme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VIGÉSIMA SEXTA - UNIFORMES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Quando da exigência do uso de uniforme, este será fornecido gratuitamente aos seus funcionários.</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§1º - O funcionário será obrigado a usá-lo e não havendo justificativa pela ausência do uniforme, poderá ser advertido.</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§2º - O modelo do uniforme será de</w:t>
                  </w:r>
                  <w:r>
                    <w:rPr>
                      <w:rFonts w:ascii="Arial" w:hAnsi="Arial" w:cs="Arial"/>
                      <w:sz w:val="21"/>
                      <w:szCs w:val="21"/>
                    </w:rPr>
                    <w:t>cidido pela Diretoria do CRF-MT, após consulta  aos funcionários.</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§3º - Serão concedidos no máximo 03 (três) jogos de uniformes para cada funcionário, devendo o mesmo zelar pela sua conservação e limpeza.</w:t>
                  </w:r>
                </w:p>
                <w:p w:rsidR="00000000" w:rsidRDefault="00325625">
                  <w:pPr>
                    <w:pStyle w:val="NormalWeb"/>
                    <w:rPr>
                      <w:rFonts w:ascii="Arial" w:hAnsi="Arial" w:cs="Arial"/>
                      <w:sz w:val="21"/>
                      <w:szCs w:val="21"/>
                    </w:rPr>
                  </w:pPr>
                  <w:r>
                    <w:rPr>
                      <w:rFonts w:ascii="Arial" w:hAnsi="Arial" w:cs="Arial"/>
                      <w:sz w:val="21"/>
                      <w:szCs w:val="21"/>
                    </w:rPr>
                    <w:lastRenderedPageBreak/>
                    <w:t> </w:t>
                  </w:r>
                </w:p>
                <w:p w:rsidR="00000000" w:rsidRDefault="00325625">
                  <w:pPr>
                    <w:pStyle w:val="NormalWeb"/>
                    <w:rPr>
                      <w:rFonts w:ascii="Arial" w:hAnsi="Arial" w:cs="Arial"/>
                      <w:sz w:val="21"/>
                      <w:szCs w:val="21"/>
                    </w:rPr>
                  </w:pPr>
                  <w:r>
                    <w:rPr>
                      <w:rFonts w:ascii="Arial" w:hAnsi="Arial" w:cs="Arial"/>
                      <w:sz w:val="21"/>
                      <w:szCs w:val="21"/>
                    </w:rPr>
                    <w:t>§4º - Havendo necessidade de concessão de outro</w:t>
                  </w:r>
                  <w:r>
                    <w:rPr>
                      <w:rFonts w:ascii="Arial" w:hAnsi="Arial" w:cs="Arial"/>
                      <w:sz w:val="21"/>
                      <w:szCs w:val="21"/>
                    </w:rPr>
                    <w:t xml:space="preserve"> jogo de uniforme, para substituição de um jogo anteriormente concedido, esta deverá observar o quantitativo disposto no parágrafo anterior.  Caso haja necessidade superior ao estabelecido e comprovado que essa necessidade se deu por mau uso ou má conserva</w:t>
                  </w:r>
                  <w:r>
                    <w:rPr>
                      <w:rFonts w:ascii="Arial" w:hAnsi="Arial" w:cs="Arial"/>
                      <w:sz w:val="21"/>
                      <w:szCs w:val="21"/>
                    </w:rPr>
                    <w:t>ção, os custos serão devidos pelo trabalhador.</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§5º - A simples solicitação quanto ao uso de determinado tipo de roupa não caracteriza obrigação de uniforme.</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Outras Normas de Prevenção de Acidentes e Doenças Profissionais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CLÁUSULA VIGÉSIMA SÉ</w:t>
                  </w:r>
                  <w:r>
                    <w:rPr>
                      <w:rFonts w:ascii="Arial" w:eastAsia="Times New Roman" w:hAnsi="Arial" w:cs="Arial"/>
                      <w:b/>
                      <w:bCs/>
                      <w:sz w:val="21"/>
                      <w:szCs w:val="21"/>
                    </w:rPr>
                    <w:t xml:space="preserve">TIMA - SAÚDE E SEGURIDADE NO TRABALHO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Style w:val="Forte"/>
                      <w:rFonts w:ascii="Arial" w:hAnsi="Arial" w:cs="Arial"/>
                      <w:sz w:val="21"/>
                      <w:szCs w:val="21"/>
                    </w:rPr>
                    <w:t>19.1 - EXAMES MÉDICOS</w:t>
                  </w:r>
                </w:p>
                <w:p w:rsidR="00000000" w:rsidRDefault="00325625">
                  <w:pPr>
                    <w:pStyle w:val="NormalWeb"/>
                    <w:rPr>
                      <w:rFonts w:ascii="Arial" w:hAnsi="Arial" w:cs="Arial"/>
                      <w:sz w:val="21"/>
                      <w:szCs w:val="21"/>
                    </w:rPr>
                  </w:pPr>
                  <w:r>
                    <w:rPr>
                      <w:rStyle w:val="Forte"/>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Os exames médicos de admissão, demissão e outros estabelecidos em lei, serão custeados pelo CRF-MT obedecendo à legislação vigente.</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Style w:val="Forte"/>
                      <w:rFonts w:ascii="Arial" w:hAnsi="Arial" w:cs="Arial"/>
                      <w:sz w:val="21"/>
                      <w:szCs w:val="21"/>
                    </w:rPr>
                    <w:t>19.2 - ATESTADOS DE PROFISSIONAIS DE SAÚDE</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listparagraph"/>
                    <w:rPr>
                      <w:rFonts w:ascii="Arial" w:hAnsi="Arial" w:cs="Arial"/>
                      <w:sz w:val="21"/>
                      <w:szCs w:val="21"/>
                    </w:rPr>
                  </w:pPr>
                  <w:r>
                    <w:rPr>
                      <w:rFonts w:ascii="Arial" w:hAnsi="Arial" w:cs="Arial"/>
                      <w:sz w:val="21"/>
                      <w:szCs w:val="21"/>
                    </w:rPr>
                    <w:t>Serão reconh</w:t>
                  </w:r>
                  <w:r>
                    <w:rPr>
                      <w:rFonts w:ascii="Arial" w:hAnsi="Arial" w:cs="Arial"/>
                      <w:sz w:val="21"/>
                      <w:szCs w:val="21"/>
                    </w:rPr>
                    <w:t xml:space="preserve">ecidos como válidos, para abono de faltas, os atestados fornecidos por profissionais devidamente inscritos e regulares com os respectivos Conselhos de Classe, que comprove que o trabalhador esteja em consulta ou em sessão de tratamento de saúde, desde que </w:t>
                  </w:r>
                  <w:r>
                    <w:rPr>
                      <w:rFonts w:ascii="Arial" w:hAnsi="Arial" w:cs="Arial"/>
                      <w:sz w:val="21"/>
                      <w:szCs w:val="21"/>
                    </w:rPr>
                    <w:t>contenham o carimbo com identificação do profissional emissor e assinatura.</w:t>
                  </w:r>
                </w:p>
                <w:p w:rsidR="00000000" w:rsidRDefault="00325625">
                  <w:pPr>
                    <w:pStyle w:val="listparagraph"/>
                    <w:rPr>
                      <w:rFonts w:ascii="Arial" w:hAnsi="Arial" w:cs="Arial"/>
                      <w:sz w:val="21"/>
                      <w:szCs w:val="21"/>
                    </w:rPr>
                  </w:pPr>
                  <w:r>
                    <w:rPr>
                      <w:rFonts w:ascii="Arial" w:hAnsi="Arial" w:cs="Arial"/>
                      <w:sz w:val="21"/>
                      <w:szCs w:val="21"/>
                    </w:rPr>
                    <w:br/>
                    <w:t>§ 1º – Para fins de abono de faltas, o CRF-MT reconhecerá os documentos mencionados no caput, que atestam o acompanhamento dos seus filhos menores de 12 (doze) anos e/ou inválidos</w:t>
                  </w:r>
                  <w:r>
                    <w:rPr>
                      <w:rFonts w:ascii="Arial" w:hAnsi="Arial" w:cs="Arial"/>
                      <w:sz w:val="21"/>
                      <w:szCs w:val="21"/>
                    </w:rPr>
                    <w:t xml:space="preserve"> de qualquer idade. Nos casos dos filhos com idade superior a já estipulada o funcionário poderá requerer ao Conselho o abano de faltas com a justificativa pertinente, tendo o Conselho à </w:t>
                  </w:r>
                  <w:r>
                    <w:rPr>
                      <w:rStyle w:val="nfase"/>
                      <w:rFonts w:ascii="Arial" w:hAnsi="Arial" w:cs="Arial"/>
                      <w:sz w:val="21"/>
                      <w:szCs w:val="21"/>
                    </w:rPr>
                    <w:t>discricionariedade</w:t>
                  </w:r>
                  <w:r>
                    <w:rPr>
                      <w:rFonts w:ascii="Arial" w:hAnsi="Arial" w:cs="Arial"/>
                      <w:sz w:val="21"/>
                      <w:szCs w:val="21"/>
                    </w:rPr>
                    <w:t xml:space="preserve"> de abonar ou não a falta.</w:t>
                  </w:r>
                </w:p>
                <w:p w:rsidR="00000000" w:rsidRDefault="00325625">
                  <w:pPr>
                    <w:pStyle w:val="listparagraph"/>
                    <w:rPr>
                      <w:rFonts w:ascii="Arial" w:hAnsi="Arial" w:cs="Arial"/>
                      <w:sz w:val="21"/>
                      <w:szCs w:val="21"/>
                    </w:rPr>
                  </w:pPr>
                  <w:r>
                    <w:rPr>
                      <w:rFonts w:ascii="Arial" w:hAnsi="Arial" w:cs="Arial"/>
                      <w:sz w:val="21"/>
                      <w:szCs w:val="21"/>
                    </w:rPr>
                    <w:t> </w:t>
                  </w:r>
                </w:p>
                <w:p w:rsidR="00000000" w:rsidRDefault="00325625">
                  <w:pPr>
                    <w:pStyle w:val="listparagraph"/>
                    <w:rPr>
                      <w:rFonts w:ascii="Arial" w:hAnsi="Arial" w:cs="Arial"/>
                      <w:sz w:val="21"/>
                      <w:szCs w:val="21"/>
                    </w:rPr>
                  </w:pPr>
                  <w:r>
                    <w:rPr>
                      <w:rFonts w:ascii="Arial" w:hAnsi="Arial" w:cs="Arial"/>
                      <w:sz w:val="21"/>
                      <w:szCs w:val="21"/>
                    </w:rPr>
                    <w:t xml:space="preserve">§ 2º </w:t>
                  </w:r>
                  <w:r>
                    <w:rPr>
                      <w:rFonts w:ascii="Arial" w:hAnsi="Arial" w:cs="Arial"/>
                      <w:sz w:val="21"/>
                      <w:szCs w:val="21"/>
                    </w:rPr>
                    <w:t>- Os casos de afastamentos por motivos de problemas de saúde obedecerão o disposto em legislação específica vigente.</w:t>
                  </w:r>
                </w:p>
                <w:p w:rsidR="00000000" w:rsidRDefault="00325625">
                  <w:pPr>
                    <w:pStyle w:val="NormalWeb"/>
                    <w:rPr>
                      <w:rFonts w:ascii="Arial" w:hAnsi="Arial" w:cs="Arial"/>
                      <w:sz w:val="21"/>
                      <w:szCs w:val="21"/>
                    </w:rPr>
                  </w:pPr>
                  <w:r>
                    <w:rPr>
                      <w:rStyle w:val="Forte"/>
                      <w:rFonts w:ascii="Arial" w:hAnsi="Arial" w:cs="Arial"/>
                      <w:sz w:val="21"/>
                      <w:szCs w:val="21"/>
                    </w:rPr>
                    <w:t> </w:t>
                  </w:r>
                </w:p>
                <w:p w:rsidR="00000000" w:rsidRDefault="00325625">
                  <w:pPr>
                    <w:pStyle w:val="listparagraph"/>
                    <w:rPr>
                      <w:rFonts w:ascii="Arial" w:hAnsi="Arial" w:cs="Arial"/>
                      <w:sz w:val="21"/>
                      <w:szCs w:val="21"/>
                    </w:rPr>
                  </w:pPr>
                  <w:r>
                    <w:rPr>
                      <w:rFonts w:ascii="Arial" w:hAnsi="Arial" w:cs="Arial"/>
                      <w:sz w:val="21"/>
                      <w:szCs w:val="21"/>
                    </w:rPr>
                    <w:t>§ 3º Serão aceitos em qualquer hipótese para efeito de abono de faltas dos funcionários do CRF-MT, os atestados de profissionais de saúde</w:t>
                  </w:r>
                  <w:r>
                    <w:rPr>
                      <w:rFonts w:ascii="Arial" w:hAnsi="Arial" w:cs="Arial"/>
                      <w:sz w:val="21"/>
                      <w:szCs w:val="21"/>
                    </w:rPr>
                    <w:t xml:space="preserve"> fornecidos por órgão público de saúde, hospitais/clinicas/médicos particulares e profissionais de saúde contratados/credenciados/conveniados pelo/ao SINDIFISC-MT. No caso de atestados que comprovem acompanhamento de cônjuge e familiar que sejam dependente</w:t>
                  </w:r>
                  <w:r>
                    <w:rPr>
                      <w:rFonts w:ascii="Arial" w:hAnsi="Arial" w:cs="Arial"/>
                      <w:sz w:val="21"/>
                      <w:szCs w:val="21"/>
                    </w:rPr>
                    <w:t xml:space="preserve">s do funcionário do CRF-MT, o funcionário poderá requerer ao Conselho o abano de faltas com a justificativa </w:t>
                  </w:r>
                  <w:r>
                    <w:rPr>
                      <w:rFonts w:ascii="Arial" w:hAnsi="Arial" w:cs="Arial"/>
                      <w:sz w:val="21"/>
                      <w:szCs w:val="21"/>
                    </w:rPr>
                    <w:lastRenderedPageBreak/>
                    <w:t xml:space="preserve">pertinente, tendo o Conselho à </w:t>
                  </w:r>
                  <w:r>
                    <w:rPr>
                      <w:rStyle w:val="nfase"/>
                      <w:rFonts w:ascii="Arial" w:hAnsi="Arial" w:cs="Arial"/>
                      <w:sz w:val="21"/>
                      <w:szCs w:val="21"/>
                    </w:rPr>
                    <w:t>discricionariedade</w:t>
                  </w:r>
                  <w:r>
                    <w:rPr>
                      <w:rFonts w:ascii="Arial" w:hAnsi="Arial" w:cs="Arial"/>
                      <w:sz w:val="21"/>
                      <w:szCs w:val="21"/>
                    </w:rPr>
                    <w:t xml:space="preserve"> de abonar ou não a falta.</w:t>
                  </w:r>
                </w:p>
                <w:p w:rsidR="00000000" w:rsidRDefault="00325625">
                  <w:pPr>
                    <w:pStyle w:val="corpodetexto21"/>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 4º Nos casos de gestantes, os atestados e comprovantes de exames pré</w:t>
                  </w:r>
                  <w:r>
                    <w:rPr>
                      <w:rFonts w:ascii="Arial" w:hAnsi="Arial" w:cs="Arial"/>
                      <w:sz w:val="21"/>
                      <w:szCs w:val="21"/>
                    </w:rPr>
                    <w:t>-natais abonarão o período de realização do exame.</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 5º Será assegurada à funcionária lactante a redução da jornada de trabalho conforme previsto no Artigo. 396 da CLT.</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Style w:val="Forte"/>
                      <w:rFonts w:ascii="Arial" w:hAnsi="Arial" w:cs="Arial"/>
                      <w:sz w:val="21"/>
                      <w:szCs w:val="21"/>
                    </w:rPr>
                    <w:t>19.3- COMUNICAÇÕES DE ACIDENTE DE TRABALHO</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 xml:space="preserve">As questões referentes à segurança no </w:t>
                  </w:r>
                  <w:r>
                    <w:rPr>
                      <w:rFonts w:ascii="Arial" w:hAnsi="Arial" w:cs="Arial"/>
                      <w:sz w:val="21"/>
                      <w:szCs w:val="21"/>
                    </w:rPr>
                    <w:t>trabalho e respectivos comunicados obedecerão ao disposto em norma vigente.</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Relações Sindicais </w:t>
                  </w:r>
                  <w:r>
                    <w:rPr>
                      <w:rFonts w:ascii="Arial" w:eastAsia="Times New Roman" w:hAnsi="Arial" w:cs="Arial"/>
                      <w:b/>
                      <w:bCs/>
                      <w:sz w:val="21"/>
                      <w:szCs w:val="21"/>
                    </w:rPr>
                    <w:br/>
                  </w: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Acesso do Sindicato ao Local de Trabalho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VIGÉSIMA OITAVA - ENTRADA DE DIRETORES SINDICAIS NO RECINTO DE TRABALHO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Sempre que se fizer necessá</w:t>
                  </w:r>
                  <w:r>
                    <w:rPr>
                      <w:rFonts w:ascii="Arial" w:hAnsi="Arial" w:cs="Arial"/>
                      <w:sz w:val="21"/>
                      <w:szCs w:val="21"/>
                    </w:rPr>
                    <w:t>rio, os representantes do SINDIFISC, e/ou da FENASERA - Federação Nacional dos Trabalhadores nas Autarquias de Fiscalização do Exercício Profissional e nas Entidades Coligadas e Afins, com a devida anuência do CRF/MT, poderão ter acesso nos recintos de tra</w:t>
                  </w:r>
                  <w:r>
                    <w:rPr>
                      <w:rFonts w:ascii="Arial" w:hAnsi="Arial" w:cs="Arial"/>
                      <w:sz w:val="21"/>
                      <w:szCs w:val="21"/>
                    </w:rPr>
                    <w:t>balho, para distribuição de boletins, convocatórias e para efetuar sindicalizações.</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Representante Sindical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VIGÉSIMA NONA - REPRESENTAÇÃO SINDICAL NO LOCAL DE TRABALHO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 xml:space="preserve">Os direitos legais previstos aos dirigentes sindicais serão respeitados </w:t>
                  </w:r>
                  <w:r>
                    <w:rPr>
                      <w:rFonts w:ascii="Arial" w:hAnsi="Arial" w:cs="Arial"/>
                      <w:sz w:val="21"/>
                      <w:szCs w:val="21"/>
                    </w:rPr>
                    <w:t>pelo CRF-MT.</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Liberação de Empregados para Atividades Sindicais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TRIGÉSIMA - HORA SINDICAL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corpodetexto21"/>
                    <w:rPr>
                      <w:rFonts w:ascii="Arial" w:hAnsi="Arial" w:cs="Arial"/>
                      <w:sz w:val="21"/>
                      <w:szCs w:val="21"/>
                    </w:rPr>
                  </w:pPr>
                  <w:r>
                    <w:rPr>
                      <w:rFonts w:ascii="Arial" w:hAnsi="Arial" w:cs="Arial"/>
                      <w:sz w:val="21"/>
                      <w:szCs w:val="21"/>
                    </w:rPr>
                    <w:t xml:space="preserve">Será assegurado aos representantes do SINDIFISC, com a devida anuência e comunicação prévia ao </w:t>
                  </w:r>
                  <w:r>
                    <w:rPr>
                      <w:rFonts w:ascii="Arial" w:hAnsi="Arial" w:cs="Arial"/>
                      <w:sz w:val="21"/>
                      <w:szCs w:val="21"/>
                    </w:rPr>
                    <w:lastRenderedPageBreak/>
                    <w:t>CRF/MT, no prazo mínimo de 15 (quinze) dias de antecedê</w:t>
                  </w:r>
                  <w:r>
                    <w:rPr>
                      <w:rFonts w:ascii="Arial" w:hAnsi="Arial" w:cs="Arial"/>
                      <w:sz w:val="21"/>
                      <w:szCs w:val="21"/>
                    </w:rPr>
                    <w:t>ncia, a concessão de 02 (duas) horas mensais, durante o expediente, para encontro com os funcionários, com vistas a palestras e debates de assuntos sobre os interesses da categoria e à ação do sindicato.</w:t>
                  </w:r>
                </w:p>
                <w:p w:rsidR="00000000" w:rsidRDefault="0032562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CLÁUSULA TRIGÉSIMA PRIMEIRA - LICENÇA AO ASSOCIADO</w:t>
                  </w:r>
                  <w:r>
                    <w:rPr>
                      <w:rFonts w:ascii="Arial" w:eastAsia="Times New Roman" w:hAnsi="Arial" w:cs="Arial"/>
                      <w:b/>
                      <w:bCs/>
                      <w:sz w:val="21"/>
                      <w:szCs w:val="21"/>
                    </w:rPr>
                    <w:t xml:space="preserve"> DO SINDICATO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 xml:space="preserve">Fica garantida ao funcionário sindicalizado, sem prejuizo de remuneração, devendo haver prévia autorização do CRF/MT, a sua participação, </w:t>
                  </w:r>
                  <w:r>
                    <w:rPr>
                      <w:rStyle w:val="Forte"/>
                      <w:rFonts w:ascii="Arial" w:hAnsi="Arial" w:cs="Arial"/>
                      <w:sz w:val="21"/>
                      <w:szCs w:val="21"/>
                      <w:u w:val="single"/>
                    </w:rPr>
                    <w:t>mediante convocação</w:t>
                  </w:r>
                  <w:r>
                    <w:rPr>
                      <w:rFonts w:ascii="Arial" w:hAnsi="Arial" w:cs="Arial"/>
                      <w:sz w:val="21"/>
                      <w:szCs w:val="21"/>
                    </w:rPr>
                    <w:t>, de cursos, seminários, congressos etc., promovidos pelo SINDIFISC-MT e/ou pela F</w:t>
                  </w:r>
                  <w:r>
                    <w:rPr>
                      <w:rFonts w:ascii="Arial" w:hAnsi="Arial" w:cs="Arial"/>
                      <w:sz w:val="21"/>
                      <w:szCs w:val="21"/>
                    </w:rPr>
                    <w:t>ederação Nacional dos Trabalhadores nas Autarquias de Fiscalização do Exercício Profissional e nas Entidades Coligadas e Afins – FENASERA.</w:t>
                  </w:r>
                </w:p>
                <w:p w:rsidR="00000000" w:rsidRDefault="00325625">
                  <w:pP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br/>
                    <w:t xml:space="preserve">CLÁUSULA TRIGÉSIMA SEGUNDA - LICENÇA A DIRIGENTE SINDICAL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Ao trabalhador membro da Diretoria do SINDIFISC-MT ser</w:t>
                  </w:r>
                  <w:r>
                    <w:rPr>
                      <w:rFonts w:ascii="Arial" w:hAnsi="Arial" w:cs="Arial"/>
                      <w:sz w:val="21"/>
                      <w:szCs w:val="21"/>
                    </w:rPr>
                    <w:t xml:space="preserve">á garantida, sem qualquer prejuízo trabalhista, a participação em Reuniões Ordinárias do Sindicato e será facilitada sua participação em Reuniões Extraordinárias e Representação da Entidade, quando designado, </w:t>
                  </w:r>
                  <w:r>
                    <w:rPr>
                      <w:rStyle w:val="Forte"/>
                      <w:rFonts w:ascii="Arial" w:hAnsi="Arial" w:cs="Arial"/>
                      <w:sz w:val="21"/>
                      <w:szCs w:val="21"/>
                      <w:u w:val="single"/>
                    </w:rPr>
                    <w:t>mediante convocação prévia pelo Presidente da E</w:t>
                  </w:r>
                  <w:r>
                    <w:rPr>
                      <w:rStyle w:val="Forte"/>
                      <w:rFonts w:ascii="Arial" w:hAnsi="Arial" w:cs="Arial"/>
                      <w:sz w:val="21"/>
                      <w:szCs w:val="21"/>
                      <w:u w:val="single"/>
                    </w:rPr>
                    <w:t>ntidade e posterior comprovação de presença</w:t>
                  </w:r>
                  <w:r>
                    <w:rPr>
                      <w:rFonts w:ascii="Arial" w:hAnsi="Arial" w:cs="Arial"/>
                      <w:sz w:val="21"/>
                      <w:szCs w:val="21"/>
                    </w:rPr>
                    <w:t>.</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Contribuições Sindicais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TRIGÉSIMA TERCEIRA - MENSALIDADE SINDICAL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As mensalidades associativas sindicais, devidas pelos funcionários filiados ao SINDIFISC-MT, deverão ser descontadas pelo Consel</w:t>
                  </w:r>
                  <w:r>
                    <w:rPr>
                      <w:rFonts w:ascii="Arial" w:hAnsi="Arial" w:cs="Arial"/>
                      <w:sz w:val="21"/>
                      <w:szCs w:val="21"/>
                    </w:rPr>
                    <w:t>ho em folha de pagamento, mediante autorização expressa do trabalhador e repassada ao SINDIFISC-MT mediante depósito em conta corrente em nome da entidade, até o 10º (décimo) dia após a efetivação do desconto.</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Parágrafo único – Em se tratando da contribu</w:t>
                  </w:r>
                  <w:r>
                    <w:rPr>
                      <w:rFonts w:ascii="Arial" w:hAnsi="Arial" w:cs="Arial"/>
                      <w:sz w:val="21"/>
                      <w:szCs w:val="21"/>
                    </w:rPr>
                    <w:t>ição sindical compulsória, o referido desconto e recolhimento obedecerá o disposto na legislação específica, ficando resguardado o direito do Farmacêutico Fiscal não filiado ao SINDIFISC-MT, o recolhimento da Contribuição Sindical para o sindicato represen</w:t>
                  </w:r>
                  <w:r>
                    <w:rPr>
                      <w:rFonts w:ascii="Arial" w:hAnsi="Arial" w:cs="Arial"/>
                      <w:sz w:val="21"/>
                      <w:szCs w:val="21"/>
                    </w:rPr>
                    <w:t>tativo de sua categoria profissional, nos termos da lei, com a devida comprovação junto a contabilidade do CRF/MT.</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Outras disposições sobre relação entre sindicato e empresa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TRIGÉSIMA QUARTA - UTILIZAÇÃO DE QUADRO DE AVISOS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corpodetexto21"/>
                    <w:rPr>
                      <w:rFonts w:ascii="Arial" w:hAnsi="Arial" w:cs="Arial"/>
                      <w:sz w:val="21"/>
                      <w:szCs w:val="21"/>
                    </w:rPr>
                  </w:pPr>
                  <w:r>
                    <w:rPr>
                      <w:rFonts w:ascii="Arial" w:hAnsi="Arial" w:cs="Arial"/>
                      <w:sz w:val="21"/>
                      <w:szCs w:val="21"/>
                    </w:rPr>
                    <w:t xml:space="preserve">O CRF-MT garantirá acesso dos dirigentes sindicais e espaço em seu quadro de avisos, espaço para que o SINDIFISC-MT afixar seus comunicados, distribuição de boletins e/ou jornais de interesses da categoria </w:t>
                  </w:r>
                  <w:r>
                    <w:rPr>
                      <w:rFonts w:ascii="Arial" w:hAnsi="Arial" w:cs="Arial"/>
                      <w:sz w:val="21"/>
                      <w:szCs w:val="21"/>
                    </w:rPr>
                    <w:lastRenderedPageBreak/>
                    <w:t>profissional, vedado todo e qualquer material polí</w:t>
                  </w:r>
                  <w:r>
                    <w:rPr>
                      <w:rFonts w:ascii="Arial" w:hAnsi="Arial" w:cs="Arial"/>
                      <w:sz w:val="21"/>
                      <w:szCs w:val="21"/>
                    </w:rPr>
                    <w:t>tico – partidário e/ou de agravo direto ao empregador.</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sz w:val="21"/>
                      <w:szCs w:val="21"/>
                    </w:rPr>
                    <w:br/>
                  </w:r>
                  <w:r>
                    <w:rPr>
                      <w:rFonts w:ascii="Arial" w:eastAsia="Times New Roman" w:hAnsi="Arial" w:cs="Arial"/>
                      <w:b/>
                      <w:bCs/>
                      <w:sz w:val="21"/>
                      <w:szCs w:val="21"/>
                    </w:rPr>
                    <w:t xml:space="preserve">Disposições Gerais </w:t>
                  </w:r>
                  <w:r>
                    <w:rPr>
                      <w:rFonts w:ascii="Arial" w:eastAsia="Times New Roman" w:hAnsi="Arial" w:cs="Arial"/>
                      <w:b/>
                      <w:bCs/>
                      <w:sz w:val="21"/>
                      <w:szCs w:val="21"/>
                    </w:rPr>
                    <w:br/>
                  </w: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Regras para a Negociação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TRIGÉSIMA QUINTA - AÇÃO DE CUMPRIMENTO E COMPETÊNCIA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corpodetexto21"/>
                    <w:rPr>
                      <w:rFonts w:ascii="Arial" w:hAnsi="Arial" w:cs="Arial"/>
                      <w:sz w:val="21"/>
                      <w:szCs w:val="21"/>
                    </w:rPr>
                  </w:pPr>
                  <w:r>
                    <w:rPr>
                      <w:rFonts w:ascii="Arial" w:hAnsi="Arial" w:cs="Arial"/>
                      <w:sz w:val="21"/>
                      <w:szCs w:val="21"/>
                    </w:rPr>
                    <w:t>O SINDFISC é competente para propor em nome da categoria, ação de cumprimento, em qu</w:t>
                  </w:r>
                  <w:r>
                    <w:rPr>
                      <w:rFonts w:ascii="Arial" w:hAnsi="Arial" w:cs="Arial"/>
                      <w:sz w:val="21"/>
                      <w:szCs w:val="21"/>
                    </w:rPr>
                    <w:t>alquer jurisdição, em relação às cláusulas do Acordo Coletivo de Trabalho, conforme disposto no capítulo II, artigo 8º da Constituição Federal.</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Aplicação do Instrumento Coletivo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TRIGÉSIMA SEXTA - DA VIGÊNCIA DO ACORDO COLETIVO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O Acordo Col</w:t>
                  </w:r>
                  <w:r>
                    <w:rPr>
                      <w:rFonts w:ascii="Arial" w:hAnsi="Arial" w:cs="Arial"/>
                      <w:sz w:val="21"/>
                      <w:szCs w:val="21"/>
                    </w:rPr>
                    <w:t>etivo de Trabalho vigorará de 1º de maio de 2014 a 30 de abril de 2015.</w:t>
                  </w:r>
                </w:p>
                <w:p w:rsidR="00000000" w:rsidRDefault="00325625">
                  <w:pPr>
                    <w:pStyle w:val="NormalWeb"/>
                    <w:rPr>
                      <w:rFonts w:ascii="Arial" w:hAnsi="Arial" w:cs="Arial"/>
                      <w:sz w:val="21"/>
                      <w:szCs w:val="21"/>
                    </w:rPr>
                  </w:pPr>
                  <w:r>
                    <w:rPr>
                      <w:rFonts w:ascii="Arial" w:hAnsi="Arial" w:cs="Arial"/>
                      <w:sz w:val="21"/>
                      <w:szCs w:val="21"/>
                    </w:rPr>
                    <w:t> </w:t>
                  </w:r>
                </w:p>
                <w:p w:rsidR="00000000" w:rsidRDefault="00325625">
                  <w:pPr>
                    <w:pStyle w:val="NormalWeb"/>
                    <w:rPr>
                      <w:rFonts w:ascii="Arial" w:hAnsi="Arial" w:cs="Arial"/>
                      <w:sz w:val="21"/>
                      <w:szCs w:val="21"/>
                    </w:rPr>
                  </w:pPr>
                  <w:r>
                    <w:rPr>
                      <w:rFonts w:ascii="Arial" w:hAnsi="Arial" w:cs="Arial"/>
                      <w:sz w:val="21"/>
                      <w:szCs w:val="21"/>
                    </w:rPr>
                    <w:t>Parágrafo único - O SINDIFISC-MT e o CRF-MT voltarão a se reunir até 30 dias antes da data base da categoria, em 2015, para negociação dos itens econômicos do Acordo Coletivo ora fir</w:t>
                  </w:r>
                  <w:r>
                    <w:rPr>
                      <w:rFonts w:ascii="Arial" w:hAnsi="Arial" w:cs="Arial"/>
                      <w:sz w:val="21"/>
                      <w:szCs w:val="21"/>
                    </w:rPr>
                    <w:t>mado, cabendo ao SINDIFISC-MT o envio de pauta de reivindicações a fim de se respeitar o prazo estipulado.</w:t>
                  </w:r>
                </w:p>
                <w:p w:rsidR="00000000" w:rsidRDefault="00325625">
                  <w:pPr>
                    <w:rPr>
                      <w:rFonts w:ascii="Arial" w:eastAsia="Times New Roman" w:hAnsi="Arial" w:cs="Arial"/>
                      <w:sz w:val="21"/>
                      <w:szCs w:val="21"/>
                    </w:rPr>
                  </w:pPr>
                </w:p>
                <w:p w:rsidR="00000000" w:rsidRDefault="00325625">
                  <w:pPr>
                    <w:jc w:val="center"/>
                    <w:rPr>
                      <w:rFonts w:ascii="Arial" w:eastAsia="Times New Roman" w:hAnsi="Arial" w:cs="Arial"/>
                      <w:sz w:val="21"/>
                      <w:szCs w:val="21"/>
                    </w:rPr>
                  </w:pPr>
                  <w:r>
                    <w:rPr>
                      <w:rFonts w:ascii="Arial" w:eastAsia="Times New Roman" w:hAnsi="Arial" w:cs="Arial"/>
                      <w:b/>
                      <w:bCs/>
                      <w:sz w:val="21"/>
                      <w:szCs w:val="21"/>
                    </w:rPr>
                    <w:t xml:space="preserve">Outras Disposições </w:t>
                  </w:r>
                  <w:r>
                    <w:rPr>
                      <w:rFonts w:ascii="Arial" w:eastAsia="Times New Roman" w:hAnsi="Arial" w:cs="Arial"/>
                      <w:b/>
                      <w:bCs/>
                      <w:sz w:val="21"/>
                      <w:szCs w:val="21"/>
                    </w:rPr>
                    <w:br/>
                  </w:r>
                </w:p>
                <w:p w:rsidR="00000000" w:rsidRDefault="00325625">
                  <w:pPr>
                    <w:rPr>
                      <w:rFonts w:ascii="Arial" w:eastAsia="Times New Roman" w:hAnsi="Arial" w:cs="Arial"/>
                      <w:sz w:val="21"/>
                      <w:szCs w:val="21"/>
                    </w:rPr>
                  </w:pPr>
                  <w:r>
                    <w:rPr>
                      <w:rFonts w:ascii="Arial" w:eastAsia="Times New Roman" w:hAnsi="Arial" w:cs="Arial"/>
                      <w:b/>
                      <w:bCs/>
                      <w:sz w:val="21"/>
                      <w:szCs w:val="21"/>
                    </w:rPr>
                    <w:br/>
                    <w:t xml:space="preserve">CLÁUSULA TRIGÉSIMA SÉTIMA - CASOS OMISSOS </w:t>
                  </w:r>
                  <w:r>
                    <w:rPr>
                      <w:rFonts w:ascii="Arial" w:eastAsia="Times New Roman" w:hAnsi="Arial" w:cs="Arial"/>
                      <w:b/>
                      <w:bCs/>
                      <w:sz w:val="21"/>
                      <w:szCs w:val="21"/>
                    </w:rPr>
                    <w:br/>
                  </w:r>
                  <w:r>
                    <w:rPr>
                      <w:rFonts w:ascii="Arial" w:eastAsia="Times New Roman" w:hAnsi="Arial" w:cs="Arial"/>
                      <w:sz w:val="21"/>
                      <w:szCs w:val="21"/>
                    </w:rPr>
                    <w:br/>
                  </w:r>
                </w:p>
                <w:p w:rsidR="00000000" w:rsidRDefault="00325625">
                  <w:pPr>
                    <w:pStyle w:val="NormalWeb"/>
                    <w:rPr>
                      <w:rFonts w:ascii="Arial" w:hAnsi="Arial" w:cs="Arial"/>
                      <w:sz w:val="21"/>
                      <w:szCs w:val="21"/>
                    </w:rPr>
                  </w:pPr>
                  <w:r>
                    <w:rPr>
                      <w:rFonts w:ascii="Arial" w:hAnsi="Arial" w:cs="Arial"/>
                      <w:sz w:val="21"/>
                      <w:szCs w:val="21"/>
                    </w:rPr>
                    <w:t>Os assuntos não previstos em Lei e no Acordo Coletivo de Trabalho deverã</w:t>
                  </w:r>
                  <w:r>
                    <w:rPr>
                      <w:rFonts w:ascii="Arial" w:hAnsi="Arial" w:cs="Arial"/>
                      <w:sz w:val="21"/>
                      <w:szCs w:val="21"/>
                    </w:rPr>
                    <w:t>o ser acordados entre o Conselho e o SINDIFISC-MT.</w:t>
                  </w:r>
                </w:p>
                <w:p w:rsidR="00000000" w:rsidRDefault="00325625">
                  <w:pPr>
                    <w:spacing w:after="240"/>
                    <w:rPr>
                      <w:rFonts w:ascii="Arial" w:eastAsia="Times New Roman" w:hAnsi="Arial" w:cs="Arial"/>
                      <w:sz w:val="21"/>
                      <w:szCs w:val="21"/>
                    </w:rPr>
                  </w:pPr>
                </w:p>
                <w:tbl>
                  <w:tblPr>
                    <w:tblW w:w="0" w:type="auto"/>
                    <w:jc w:val="center"/>
                    <w:tblCellSpacing w:w="0" w:type="dxa"/>
                    <w:tblCellMar>
                      <w:left w:w="0" w:type="dxa"/>
                      <w:right w:w="0" w:type="dxa"/>
                    </w:tblCellMar>
                    <w:tblLook w:val="04A0" w:firstRow="1" w:lastRow="0" w:firstColumn="1" w:lastColumn="0" w:noHBand="0" w:noVBand="1"/>
                  </w:tblPr>
                  <w:tblGrid>
                    <w:gridCol w:w="10116"/>
                  </w:tblGrid>
                  <w:tr w:rsidR="00000000">
                    <w:trPr>
                      <w:tblCellSpacing w:w="0" w:type="dxa"/>
                      <w:jc w:val="center"/>
                    </w:trPr>
                    <w:tc>
                      <w:tcPr>
                        <w:tcW w:w="0" w:type="auto"/>
                        <w:vAlign w:val="center"/>
                        <w:hideMark/>
                      </w:tcPr>
                      <w:p w:rsidR="00000000" w:rsidRDefault="00325625">
                        <w:pPr>
                          <w:jc w:val="center"/>
                          <w:rPr>
                            <w:rFonts w:eastAsia="Times New Roman"/>
                          </w:rPr>
                        </w:pPr>
                        <w:r>
                          <w:rPr>
                            <w:rFonts w:eastAsia="Times New Roman"/>
                          </w:rPr>
                          <w:br/>
                        </w:r>
                        <w:r>
                          <w:rPr>
                            <w:rFonts w:eastAsia="Times New Roman"/>
                          </w:rPr>
                          <w:br/>
                        </w:r>
                        <w:r>
                          <w:rPr>
                            <w:rFonts w:eastAsia="Times New Roman"/>
                          </w:rPr>
                          <w:t xml:space="preserve">REYNALDO DE MAGALHAES PASSOS </w:t>
                        </w:r>
                        <w:r>
                          <w:rPr>
                            <w:rFonts w:eastAsia="Times New Roman"/>
                          </w:rPr>
                          <w:br/>
                          <w:t xml:space="preserve">Presidente </w:t>
                        </w:r>
                        <w:r>
                          <w:rPr>
                            <w:rFonts w:eastAsia="Times New Roman"/>
                          </w:rPr>
                          <w:br/>
                          <w:t xml:space="preserve">SINDICATO DOS EMPREGADOS DOS CONSELHOS E ORDENS DE FISCALIZACAO DO EXERCICIO PROFISSIONAL DO ESTADO DE MATO GROSSO </w:t>
                        </w:r>
                        <w:r>
                          <w:rPr>
                            <w:rFonts w:eastAsia="Times New Roman"/>
                          </w:rPr>
                          <w:br/>
                        </w:r>
                        <w:r>
                          <w:rPr>
                            <w:rFonts w:eastAsia="Times New Roman"/>
                          </w:rPr>
                          <w:br/>
                        </w:r>
                        <w:r>
                          <w:rPr>
                            <w:rFonts w:eastAsia="Times New Roman"/>
                          </w:rPr>
                          <w:br/>
                        </w:r>
                        <w:r>
                          <w:rPr>
                            <w:rFonts w:eastAsia="Times New Roman"/>
                          </w:rPr>
                          <w:br/>
                        </w:r>
                        <w:r>
                          <w:rPr>
                            <w:rFonts w:eastAsia="Times New Roman"/>
                          </w:rPr>
                          <w:lastRenderedPageBreak/>
                          <w:t xml:space="preserve">ALEXANDRE HENRIQUE MAGALHAES </w:t>
                        </w:r>
                        <w:r>
                          <w:rPr>
                            <w:rFonts w:eastAsia="Times New Roman"/>
                          </w:rPr>
                          <w:br/>
                        </w:r>
                        <w:r>
                          <w:rPr>
                            <w:rFonts w:eastAsia="Times New Roman"/>
                          </w:rPr>
                          <w:t xml:space="preserve">Presidente </w:t>
                        </w:r>
                        <w:r>
                          <w:rPr>
                            <w:rFonts w:eastAsia="Times New Roman"/>
                          </w:rPr>
                          <w:br/>
                          <w:t xml:space="preserve">CONSELHO REGIONAL DE FARMACIA DO ESTADO DE MATO GROSSO </w:t>
                        </w:r>
                        <w:r>
                          <w:rPr>
                            <w:rFonts w:eastAsia="Times New Roman"/>
                          </w:rPr>
                          <w:br/>
                        </w:r>
                        <w:r>
                          <w:rPr>
                            <w:rFonts w:eastAsia="Times New Roman"/>
                          </w:rPr>
                          <w:br/>
                        </w:r>
                      </w:p>
                    </w:tc>
                  </w:tr>
                </w:tbl>
                <w:p w:rsidR="00000000" w:rsidRDefault="00325625">
                  <w:pPr>
                    <w:rPr>
                      <w:rFonts w:ascii="Arial" w:eastAsia="Times New Roman" w:hAnsi="Arial" w:cs="Arial"/>
                      <w:sz w:val="21"/>
                      <w:szCs w:val="21"/>
                    </w:rPr>
                  </w:pPr>
                </w:p>
              </w:tc>
            </w:tr>
          </w:tbl>
          <w:p w:rsidR="00000000" w:rsidRDefault="00325625">
            <w:pPr>
              <w:rPr>
                <w:rFonts w:eastAsia="Times New Roman"/>
              </w:rPr>
            </w:pPr>
          </w:p>
        </w:tc>
      </w:tr>
    </w:tbl>
    <w:p w:rsidR="00325625" w:rsidRDefault="00325625">
      <w:pPr>
        <w:rPr>
          <w:rFonts w:eastAsia="Times New Roman"/>
        </w:rPr>
      </w:pPr>
    </w:p>
    <w:sectPr w:rsidR="00325625">
      <w:pgSz w:w="11907" w:h="16840"/>
      <w:pgMar w:top="1134"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onsolas">
    <w:panose1 w:val="020B060902020403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noPunctuationKerning/>
  <w:characterSpacingControl w:val="doNotCompress"/>
  <w:compat>
    <w:doNotSnapToGridInCell/>
    <w:doNotWrapTextWithPunct/>
    <w:doNotUseEastAsianBreakRules/>
    <w:growAutofit/>
    <w:compatSetting w:name="compatibilityMode" w:uri="http://schemas.microsoft.com/office/word" w:val="14"/>
  </w:compat>
  <w:rsids>
    <w:rsidRoot w:val="003B47DF"/>
    <w:rsid w:val="00325625"/>
    <w:rsid w:val="003B47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customStyle="1" w:styleId="corpodetexto21">
    <w:name w:val="corpodetexto21"/>
    <w:basedOn w:val="Normal"/>
    <w:pPr>
      <w:spacing w:before="100" w:beforeAutospacing="1" w:after="100" w:afterAutospacing="1"/>
    </w:pPr>
  </w:style>
  <w:style w:type="character" w:styleId="Forte">
    <w:name w:val="Strong"/>
    <w:basedOn w:val="Fontepargpadro"/>
    <w:uiPriority w:val="22"/>
    <w:qFormat/>
    <w:rPr>
      <w:b/>
      <w:bCs/>
    </w:rPr>
  </w:style>
  <w:style w:type="paragraph" w:customStyle="1" w:styleId="listparagraph">
    <w:name w:val="listparagraph"/>
    <w:basedOn w:val="Normal"/>
    <w:pPr>
      <w:spacing w:before="100" w:beforeAutospacing="1" w:after="100" w:afterAutospacing="1"/>
    </w:pPr>
  </w:style>
  <w:style w:type="character" w:styleId="nfase">
    <w:name w:val="Emphasis"/>
    <w:basedOn w:val="Fontepargpadro"/>
    <w:uiPriority w:val="20"/>
    <w:qFormat/>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r-formataoHTML">
    <w:name w:val="HTML Preformatted"/>
    <w:basedOn w:val="Normal"/>
    <w:link w:val="Pr-formataoHTML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uiPriority w:val="99"/>
    <w:semiHidden/>
    <w:rPr>
      <w:rFonts w:ascii="Consolas" w:eastAsiaTheme="minorEastAsia" w:hAnsi="Consolas"/>
    </w:rPr>
  </w:style>
  <w:style w:type="paragraph" w:customStyle="1" w:styleId="titulo">
    <w:name w:val="titulo"/>
    <w:basedOn w:val="Normal"/>
    <w:pPr>
      <w:spacing w:before="100" w:beforeAutospacing="1" w:after="100" w:afterAutospacing="1"/>
    </w:pPr>
    <w:rPr>
      <w:rFonts w:ascii="Arial" w:hAnsi="Arial" w:cs="Arial"/>
      <w:sz w:val="21"/>
      <w:szCs w:val="21"/>
    </w:rPr>
  </w:style>
  <w:style w:type="paragraph" w:customStyle="1" w:styleId="subtitulo">
    <w:name w:val="subtitulo"/>
    <w:basedOn w:val="Normal"/>
    <w:pPr>
      <w:spacing w:before="100" w:beforeAutospacing="1" w:after="100" w:afterAutospacing="1"/>
    </w:pPr>
    <w:rPr>
      <w:rFonts w:ascii="Arial" w:hAnsi="Arial" w:cs="Arial"/>
      <w:sz w:val="20"/>
      <w:szCs w:val="20"/>
    </w:rPr>
  </w:style>
  <w:style w:type="paragraph" w:customStyle="1" w:styleId="texto">
    <w:name w:val="texto"/>
    <w:basedOn w:val="Normal"/>
    <w:pPr>
      <w:spacing w:before="100" w:beforeAutospacing="1" w:after="100" w:afterAutospacing="1"/>
    </w:pPr>
    <w:rPr>
      <w:rFonts w:ascii="Arial" w:hAnsi="Arial" w:cs="Arial"/>
      <w:sz w:val="21"/>
      <w:szCs w:val="21"/>
    </w:rPr>
  </w:style>
  <w:style w:type="paragraph" w:customStyle="1" w:styleId="tituloclausula">
    <w:name w:val="tituloclausula"/>
    <w:basedOn w:val="Normal"/>
    <w:pPr>
      <w:spacing w:before="100" w:beforeAutospacing="1" w:after="100" w:afterAutospacing="1"/>
    </w:pPr>
    <w:rPr>
      <w:rFonts w:ascii="Arial" w:hAnsi="Arial" w:cs="Arial"/>
      <w:sz w:val="21"/>
      <w:szCs w:val="21"/>
    </w:rPr>
  </w:style>
  <w:style w:type="paragraph" w:customStyle="1" w:styleId="descricaoclausula">
    <w:name w:val="descricaoclausula"/>
    <w:basedOn w:val="Normal"/>
    <w:pPr>
      <w:spacing w:before="100" w:beforeAutospacing="1" w:after="100" w:afterAutospacing="1"/>
    </w:pPr>
    <w:rPr>
      <w:rFonts w:ascii="Arial" w:hAnsi="Arial" w:cs="Arial"/>
      <w:sz w:val="21"/>
      <w:szCs w:val="21"/>
    </w:rPr>
  </w:style>
  <w:style w:type="paragraph" w:customStyle="1" w:styleId="textogrupo">
    <w:name w:val="textogrupo"/>
    <w:basedOn w:val="Normal"/>
    <w:pPr>
      <w:spacing w:before="100" w:beforeAutospacing="1" w:after="100" w:afterAutospacing="1"/>
    </w:pPr>
    <w:rPr>
      <w:rFonts w:ascii="Arial" w:hAnsi="Arial" w:cs="Arial"/>
      <w:caps/>
      <w:sz w:val="27"/>
      <w:szCs w:val="27"/>
    </w:rPr>
  </w:style>
  <w:style w:type="paragraph" w:customStyle="1" w:styleId="textosubgrupo">
    <w:name w:val="textosubgrupo"/>
    <w:basedOn w:val="Normal"/>
    <w:pPr>
      <w:spacing w:before="100" w:beforeAutospacing="1" w:after="100" w:afterAutospacing="1"/>
    </w:pPr>
    <w:rPr>
      <w:rFonts w:ascii="Arial" w:hAnsi="Arial" w:cs="Arial"/>
      <w:caps/>
    </w:rPr>
  </w:style>
  <w:style w:type="paragraph" w:customStyle="1" w:styleId="textonome">
    <w:name w:val="textonome"/>
    <w:basedOn w:val="Normal"/>
    <w:pPr>
      <w:spacing w:before="100" w:beforeAutospacing="1" w:after="100" w:afterAutospacing="1"/>
    </w:pPr>
    <w:rPr>
      <w:rFonts w:ascii="Arial" w:hAnsi="Arial" w:cs="Arial"/>
      <w:b/>
      <w:bCs/>
      <w:caps/>
      <w:sz w:val="18"/>
      <w:szCs w:val="18"/>
    </w:rPr>
  </w:style>
  <w:style w:type="paragraph" w:customStyle="1" w:styleId="textofuncao">
    <w:name w:val="textofuncao"/>
    <w:basedOn w:val="Normal"/>
    <w:pPr>
      <w:spacing w:before="100" w:beforeAutospacing="1" w:after="100" w:afterAutospacing="1"/>
    </w:pPr>
    <w:rPr>
      <w:rFonts w:ascii="Verdana" w:hAnsi="Verdana"/>
      <w:b/>
      <w:bCs/>
      <w:sz w:val="18"/>
      <w:szCs w:val="18"/>
    </w:rPr>
  </w:style>
  <w:style w:type="paragraph" w:customStyle="1" w:styleId="pagebreak">
    <w:name w:val="pagebreak"/>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customStyle="1" w:styleId="corpodetexto21">
    <w:name w:val="corpodetexto21"/>
    <w:basedOn w:val="Normal"/>
    <w:pPr>
      <w:spacing w:before="100" w:beforeAutospacing="1" w:after="100" w:afterAutospacing="1"/>
    </w:pPr>
  </w:style>
  <w:style w:type="character" w:styleId="Forte">
    <w:name w:val="Strong"/>
    <w:basedOn w:val="Fontepargpadro"/>
    <w:uiPriority w:val="22"/>
    <w:qFormat/>
    <w:rPr>
      <w:b/>
      <w:bCs/>
    </w:rPr>
  </w:style>
  <w:style w:type="paragraph" w:customStyle="1" w:styleId="listparagraph">
    <w:name w:val="listparagraph"/>
    <w:basedOn w:val="Normal"/>
    <w:pPr>
      <w:spacing w:before="100" w:beforeAutospacing="1" w:after="100" w:afterAutospacing="1"/>
    </w:pPr>
  </w:style>
  <w:style w:type="character" w:styleId="nfase">
    <w:name w:val="Emphasis"/>
    <w:basedOn w:val="Fontepargpadro"/>
    <w:uiPriority w:val="20"/>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2795</Words>
  <Characters>15095</Characters>
  <Application>Microsoft Office Word</Application>
  <DocSecurity>0</DocSecurity>
  <Lines>125</Lines>
  <Paragraphs>35</Paragraphs>
  <ScaleCrop>false</ScaleCrop>
  <HeadingPairs>
    <vt:vector size="2" baseType="variant">
      <vt:variant>
        <vt:lpstr>Título</vt:lpstr>
      </vt:variant>
      <vt:variant>
        <vt:i4>1</vt:i4>
      </vt:variant>
    </vt:vector>
  </HeadingPairs>
  <TitlesOfParts>
    <vt:vector size="1" baseType="lpstr">
      <vt:lpstr> Mediador - Extrato Acordo Coletivo </vt:lpstr>
    </vt:vector>
  </TitlesOfParts>
  <Company/>
  <LinksUpToDate>false</LinksUpToDate>
  <CharactersWithSpaces>17855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Mediador - Extrato Acordo Coletivo</dc:title>
  <dc:creator>SINDFISC</dc:creator>
  <cp:lastModifiedBy>SINDFISC</cp:lastModifiedBy>
  <cp:revision>2</cp:revision>
  <dcterms:created xsi:type="dcterms:W3CDTF">2014-12-11T18:04:00Z</dcterms:created>
  <dcterms:modified xsi:type="dcterms:W3CDTF">2014-12-11T18:04:00Z</dcterms:modified>
</cp:coreProperties>
</file>