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trPr>
                <w:tblCellSpacing w:w="0" w:type="dxa"/>
              </w:trPr>
              <w:tc>
                <w:tcPr>
                  <w:tcW w:w="0" w:type="auto"/>
                  <w:vAlign w:val="center"/>
                  <w:hideMark/>
                </w:tcPr>
                <w:p w:rsidR="00000000" w:rsidRDefault="00F01167">
                  <w:pPr>
                    <w:spacing w:after="240"/>
                    <w:jc w:val="center"/>
                    <w:rPr>
                      <w:rFonts w:ascii="Arial" w:eastAsia="Times New Roman" w:hAnsi="Arial" w:cs="Arial"/>
                      <w:caps/>
                      <w:sz w:val="21"/>
                      <w:szCs w:val="21"/>
                    </w:rPr>
                  </w:pPr>
                  <w:bookmarkStart w:id="0" w:name="_GoBack"/>
                  <w:bookmarkEnd w:id="0"/>
                  <w:r>
                    <w:rPr>
                      <w:rFonts w:ascii="Arial" w:eastAsia="Times New Roman" w:hAnsi="Arial" w:cs="Arial"/>
                      <w:b/>
                      <w:bCs/>
                      <w:caps/>
                      <w:sz w:val="21"/>
                      <w:szCs w:val="21"/>
                    </w:rPr>
                    <w:t xml:space="preserve">Acordo Coletivo De Trabalho 2015/2016 </w:t>
                  </w:r>
                </w:p>
              </w:tc>
            </w:tr>
            <w:tr w:rsidR="00000000">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trPr>
                      <w:tblCellSpacing w:w="0" w:type="dxa"/>
                    </w:trPr>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rsidR="00000000" w:rsidRDefault="00F01167">
                        <w:pPr>
                          <w:rPr>
                            <w:rFonts w:ascii="Arial" w:eastAsia="Times New Roman" w:hAnsi="Arial" w:cs="Arial"/>
                            <w:sz w:val="21"/>
                            <w:szCs w:val="21"/>
                          </w:rPr>
                        </w:pPr>
                      </w:p>
                    </w:tc>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sz w:val="21"/>
                            <w:szCs w:val="21"/>
                          </w:rPr>
                          <w:t xml:space="preserve">MT000086/2015 </w:t>
                        </w:r>
                      </w:p>
                    </w:tc>
                  </w:tr>
                  <w:tr w:rsidR="00000000">
                    <w:trPr>
                      <w:tblCellSpacing w:w="0" w:type="dxa"/>
                    </w:trPr>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rsidR="00000000" w:rsidRDefault="00F01167">
                        <w:pPr>
                          <w:rPr>
                            <w:rFonts w:ascii="Arial" w:eastAsia="Times New Roman" w:hAnsi="Arial" w:cs="Arial"/>
                            <w:sz w:val="21"/>
                            <w:szCs w:val="21"/>
                          </w:rPr>
                        </w:pPr>
                      </w:p>
                    </w:tc>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sz w:val="21"/>
                            <w:szCs w:val="21"/>
                          </w:rPr>
                          <w:t xml:space="preserve">13/02/2015 </w:t>
                        </w:r>
                      </w:p>
                    </w:tc>
                  </w:tr>
                  <w:tr w:rsidR="00000000">
                    <w:trPr>
                      <w:tblCellSpacing w:w="0" w:type="dxa"/>
                    </w:trPr>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rsidR="00000000" w:rsidRDefault="00F01167">
                        <w:pPr>
                          <w:rPr>
                            <w:rFonts w:ascii="Arial" w:eastAsia="Times New Roman" w:hAnsi="Arial" w:cs="Arial"/>
                            <w:sz w:val="21"/>
                            <w:szCs w:val="21"/>
                          </w:rPr>
                        </w:pPr>
                      </w:p>
                    </w:tc>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sz w:val="21"/>
                            <w:szCs w:val="21"/>
                          </w:rPr>
                          <w:t xml:space="preserve">MR007418/2015 </w:t>
                        </w:r>
                      </w:p>
                    </w:tc>
                  </w:tr>
                  <w:tr w:rsidR="00000000">
                    <w:trPr>
                      <w:tblCellSpacing w:w="0" w:type="dxa"/>
                    </w:trPr>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rsidR="00000000" w:rsidRDefault="00F01167">
                        <w:pPr>
                          <w:rPr>
                            <w:rFonts w:ascii="Arial" w:eastAsia="Times New Roman" w:hAnsi="Arial" w:cs="Arial"/>
                            <w:sz w:val="21"/>
                            <w:szCs w:val="21"/>
                          </w:rPr>
                        </w:pPr>
                      </w:p>
                    </w:tc>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sz w:val="21"/>
                            <w:szCs w:val="21"/>
                          </w:rPr>
                          <w:t xml:space="preserve">46210.000252/2015-59 </w:t>
                        </w:r>
                      </w:p>
                    </w:tc>
                  </w:tr>
                  <w:tr w:rsidR="00000000">
                    <w:trPr>
                      <w:tblCellSpacing w:w="0" w:type="dxa"/>
                    </w:trPr>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rsidR="00000000" w:rsidRDefault="00F01167">
                        <w:pPr>
                          <w:rPr>
                            <w:rFonts w:ascii="Arial" w:eastAsia="Times New Roman" w:hAnsi="Arial" w:cs="Arial"/>
                            <w:sz w:val="21"/>
                            <w:szCs w:val="21"/>
                          </w:rPr>
                        </w:pPr>
                      </w:p>
                    </w:tc>
                    <w:tc>
                      <w:tcPr>
                        <w:tcW w:w="0" w:type="auto"/>
                        <w:vAlign w:val="center"/>
                        <w:hideMark/>
                      </w:tcPr>
                      <w:p w:rsidR="00000000" w:rsidRDefault="00F01167">
                        <w:pPr>
                          <w:rPr>
                            <w:rFonts w:ascii="Arial" w:eastAsia="Times New Roman" w:hAnsi="Arial" w:cs="Arial"/>
                            <w:sz w:val="21"/>
                            <w:szCs w:val="21"/>
                          </w:rPr>
                        </w:pPr>
                        <w:r>
                          <w:rPr>
                            <w:rFonts w:ascii="Arial" w:eastAsia="Times New Roman" w:hAnsi="Arial" w:cs="Arial"/>
                            <w:sz w:val="21"/>
                            <w:szCs w:val="21"/>
                          </w:rPr>
                          <w:t xml:space="preserve">11/02/2015 </w:t>
                        </w:r>
                      </w:p>
                    </w:tc>
                  </w:tr>
                </w:tbl>
                <w:p w:rsidR="00000000" w:rsidRDefault="00F01167">
                  <w:pPr>
                    <w:rPr>
                      <w:rFonts w:eastAsia="Times New Roman"/>
                    </w:rPr>
                  </w:pPr>
                </w:p>
                <w:p w:rsidR="00000000" w:rsidRDefault="00F01167">
                  <w:pPr>
                    <w:pStyle w:val="NormalWeb"/>
                  </w:pPr>
                  <w:r>
                    <w:rPr>
                      <w:b/>
                      <w:bCs/>
                    </w:rPr>
                    <w:t>Confira a autenticidade no endereço http://www3.mte.gov.br/sistemas/mediador/.</w:t>
                  </w:r>
                  <w:r>
                    <w:rPr>
                      <w:b/>
                      <w:bCs/>
                    </w:rPr>
                    <w:t xml:space="preserve"> </w:t>
                  </w:r>
                </w:p>
                <w:p w:rsidR="00000000" w:rsidRDefault="00F01167">
                  <w:pPr>
                    <w:rPr>
                      <w:rFonts w:eastAsia="Times New Roman"/>
                    </w:rPr>
                  </w:pPr>
                </w:p>
              </w:tc>
            </w:tr>
            <w:tr w:rsidR="00000000">
              <w:trPr>
                <w:tblCellSpacing w:w="0" w:type="dxa"/>
              </w:trPr>
              <w:tc>
                <w:tcPr>
                  <w:tcW w:w="0" w:type="auto"/>
                  <w:vAlign w:val="center"/>
                  <w:hideMark/>
                </w:tcPr>
                <w:p w:rsidR="00000000" w:rsidRDefault="00F01167">
                  <w:pPr>
                    <w:pStyle w:val="NormalWeb"/>
                    <w:rPr>
                      <w:rFonts w:ascii="Arial" w:hAnsi="Arial" w:cs="Arial"/>
                      <w:sz w:val="21"/>
                      <w:szCs w:val="21"/>
                    </w:rPr>
                  </w:pPr>
                  <w:r>
                    <w:rPr>
                      <w:rFonts w:ascii="Arial" w:hAnsi="Arial" w:cs="Arial"/>
                      <w:sz w:val="21"/>
                      <w:szCs w:val="21"/>
                    </w:rPr>
                    <w:t>SINDICATO DOS EMPREGADOS DOS CONSELHOS E ORDENS DE FISCALIZACAO DO EXERCICIO PROFISSIONAL DO ESTADO DE MATO GROSSO, CNPJ n. 03.012.413/0001-84, neste ato representado(a) por seu Presidente, Sr(a). REYNALDO DE MAGALHAES PASSOS;</w:t>
                  </w:r>
                  <w:r>
                    <w:rPr>
                      <w:rFonts w:ascii="Arial" w:hAnsi="Arial" w:cs="Arial"/>
                      <w:sz w:val="21"/>
                      <w:szCs w:val="21"/>
                    </w:rPr>
                    <w:br/>
                    <w:t> </w:t>
                  </w:r>
                  <w:r>
                    <w:rPr>
                      <w:rFonts w:ascii="Arial" w:hAnsi="Arial" w:cs="Arial"/>
                      <w:sz w:val="21"/>
                      <w:szCs w:val="21"/>
                    </w:rPr>
                    <w:br/>
                  </w:r>
                  <w:r>
                    <w:rPr>
                      <w:rFonts w:ascii="Arial" w:hAnsi="Arial" w:cs="Arial"/>
                      <w:sz w:val="21"/>
                      <w:szCs w:val="21"/>
                    </w:rPr>
                    <w:t>E</w:t>
                  </w:r>
                  <w:r>
                    <w:rPr>
                      <w:rFonts w:ascii="Arial" w:hAnsi="Arial" w:cs="Arial"/>
                      <w:sz w:val="21"/>
                      <w:szCs w:val="21"/>
                    </w:rPr>
                    <w:t xml:space="preserve"> </w:t>
                  </w:r>
                  <w:r>
                    <w:rPr>
                      <w:rFonts w:ascii="Arial" w:hAnsi="Arial" w:cs="Arial"/>
                      <w:sz w:val="21"/>
                      <w:szCs w:val="21"/>
                    </w:rPr>
                    <w:br/>
                  </w:r>
                  <w:r>
                    <w:rPr>
                      <w:rFonts w:ascii="Arial" w:hAnsi="Arial" w:cs="Arial"/>
                      <w:sz w:val="21"/>
                      <w:szCs w:val="21"/>
                    </w:rPr>
                    <w:br/>
                    <w:t>CONSELHO REGIONAL DE ME</w:t>
                  </w:r>
                  <w:r>
                    <w:rPr>
                      <w:rFonts w:ascii="Arial" w:hAnsi="Arial" w:cs="Arial"/>
                      <w:sz w:val="21"/>
                      <w:szCs w:val="21"/>
                    </w:rPr>
                    <w:t>DICINA VETERINARIA DO ESTADO DE MATO GROSSO, CNPJ n. 00.963.637/0001-83, neste ato representado(a) por seu Presidente, Sr(a). VERTON SILVA MARQUES ;</w:t>
                  </w:r>
                  <w:r>
                    <w:rPr>
                      <w:rFonts w:ascii="Arial" w:hAnsi="Arial" w:cs="Arial"/>
                      <w:sz w:val="21"/>
                      <w:szCs w:val="21"/>
                    </w:rPr>
                    <w:br/>
                    <w:t> </w:t>
                  </w:r>
                  <w:r>
                    <w:rPr>
                      <w:rFonts w:ascii="Arial" w:hAnsi="Arial" w:cs="Arial"/>
                      <w:sz w:val="21"/>
                      <w:szCs w:val="21"/>
                    </w:rPr>
                    <w:br/>
                    <w:t>celebram o presente ACORDO COLETIVO DE TRABALHO, estipulando as condições de trabalho previstas nas cláus</w:t>
                  </w:r>
                  <w:r>
                    <w:rPr>
                      <w:rFonts w:ascii="Arial" w:hAnsi="Arial" w:cs="Arial"/>
                      <w:sz w:val="21"/>
                      <w:szCs w:val="21"/>
                    </w:rPr>
                    <w:t xml:space="preserve">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r>
                  <w:r>
                    <w:rPr>
                      <w:rFonts w:ascii="Arial" w:hAnsi="Arial" w:cs="Arial"/>
                      <w:sz w:val="21"/>
                      <w:szCs w:val="21"/>
                    </w:rPr>
                    <w:t>As partes fixam a vigência do presente Acordo Coletivo de Trabalho no período de 01º de fevereiro de 2015 a 31 de janeiro de 2016 e a data-base da categoria em 02 de janeiro.</w:t>
                  </w:r>
                  <w:r>
                    <w:rPr>
                      <w:rFonts w:ascii="Arial" w:hAnsi="Arial" w:cs="Arial"/>
                      <w:sz w:val="21"/>
                      <w:szCs w:val="21"/>
                    </w:rPr>
                    <w:t xml:space="preserve">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SEGUNDA </w:t>
                  </w:r>
                  <w:r>
                    <w:rPr>
                      <w:rFonts w:ascii="Arial" w:hAnsi="Arial" w:cs="Arial"/>
                      <w:b/>
                      <w:bCs/>
                      <w:sz w:val="21"/>
                      <w:szCs w:val="21"/>
                    </w:rPr>
                    <w:t xml:space="preserve">- ABRANGÊNCIA </w:t>
                  </w:r>
                  <w:r>
                    <w:rPr>
                      <w:rFonts w:ascii="Arial" w:hAnsi="Arial" w:cs="Arial"/>
                      <w:b/>
                      <w:bCs/>
                      <w:sz w:val="21"/>
                      <w:szCs w:val="21"/>
                    </w:rPr>
                    <w:br/>
                  </w:r>
                  <w:r>
                    <w:rPr>
                      <w:rFonts w:ascii="Arial" w:hAnsi="Arial" w:cs="Arial"/>
                      <w:sz w:val="21"/>
                      <w:szCs w:val="21"/>
                    </w:rPr>
                    <w:br/>
                  </w:r>
                  <w:r>
                    <w:rPr>
                      <w:rFonts w:ascii="Arial" w:hAnsi="Arial" w:cs="Arial"/>
                      <w:sz w:val="21"/>
                      <w:szCs w:val="21"/>
                    </w:rPr>
                    <w:t xml:space="preserve">O presente Acordo Coletivo de Trabalho, aplicável no âmbito da(s) empresa(s) acordante(s), abrangerá a(s) categoria(s) </w:t>
                  </w:r>
                  <w:r>
                    <w:rPr>
                      <w:rFonts w:ascii="Arial" w:hAnsi="Arial" w:cs="Arial"/>
                      <w:b/>
                      <w:bCs/>
                      <w:sz w:val="21"/>
                      <w:szCs w:val="21"/>
                    </w:rPr>
                    <w:t>todos os empregados do CRMV-MT que pertencerem à categoria abrangida pelo SINDIFISC</w:t>
                  </w:r>
                  <w:r>
                    <w:rPr>
                      <w:rFonts w:ascii="Arial" w:hAnsi="Arial" w:cs="Arial"/>
                      <w:sz w:val="21"/>
                      <w:szCs w:val="21"/>
                    </w:rPr>
                    <w:t xml:space="preserve">, com abrangência territorial em </w:t>
                  </w:r>
                  <w:r>
                    <w:rPr>
                      <w:rFonts w:ascii="Arial" w:hAnsi="Arial" w:cs="Arial"/>
                      <w:b/>
                      <w:bCs/>
                      <w:sz w:val="21"/>
                      <w:szCs w:val="21"/>
                    </w:rPr>
                    <w:t>Cuiab</w:t>
                  </w:r>
                  <w:r>
                    <w:rPr>
                      <w:rFonts w:ascii="Arial" w:hAnsi="Arial" w:cs="Arial"/>
                      <w:b/>
                      <w:bCs/>
                      <w:sz w:val="21"/>
                      <w:szCs w:val="21"/>
                    </w:rPr>
                    <w:t>á/MT</w:t>
                  </w:r>
                  <w:r>
                    <w:rPr>
                      <w:rFonts w:ascii="Arial" w:hAnsi="Arial" w:cs="Arial"/>
                      <w:sz w:val="21"/>
                      <w:szCs w:val="21"/>
                    </w:rPr>
                    <w:t>.</w:t>
                  </w:r>
                  <w:r>
                    <w:rPr>
                      <w:rFonts w:ascii="Arial" w:hAnsi="Arial" w:cs="Arial"/>
                      <w:sz w:val="21"/>
                      <w:szCs w:val="21"/>
                    </w:rPr>
                    <w:t xml:space="preserve"> </w:t>
                  </w:r>
                </w:p>
                <w:p w:rsidR="00000000" w:rsidRDefault="00F01167">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TERCEIRA - REAJUSTE SALARIAL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 xml:space="preserve">Será concedido um reajuste salarial a todos os funcionários no valor de </w:t>
                  </w:r>
                  <w:r>
                    <w:rPr>
                      <w:rStyle w:val="Forte"/>
                      <w:rFonts w:ascii="Arial" w:hAnsi="Arial" w:cs="Arial"/>
                      <w:sz w:val="21"/>
                      <w:szCs w:val="21"/>
                    </w:rPr>
                    <w:t>R$ 300,00 (Trezentos reais)</w:t>
                  </w:r>
                  <w:r>
                    <w:rPr>
                      <w:rFonts w:ascii="Arial" w:hAnsi="Arial" w:cs="Arial"/>
                      <w:sz w:val="21"/>
                      <w:szCs w:val="21"/>
                    </w:rPr>
                    <w:t>.</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Pagamento de Salário </w:t>
                  </w:r>
                  <w:r>
                    <w:rPr>
                      <w:rFonts w:ascii="Arial" w:eastAsia="Times New Roman" w:hAnsi="Arial" w:cs="Arial"/>
                      <w:b/>
                      <w:bCs/>
                      <w:sz w:val="21"/>
                      <w:szCs w:val="21"/>
                    </w:rPr>
                    <w:t></w:t>
                  </w:r>
                  <w:r>
                    <w:rPr>
                      <w:rFonts w:ascii="Arial" w:eastAsia="Times New Roman" w:hAnsi="Arial" w:cs="Arial"/>
                      <w:b/>
                      <w:bCs/>
                      <w:sz w:val="21"/>
                      <w:szCs w:val="21"/>
                    </w:rPr>
                    <w:t xml:space="preserve"> Formas e Prazos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QUARTA - DO PAGAMENTO DOS VENCIMENTOS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lastRenderedPageBreak/>
                    <w:t>O CRMV-MT terá até o 5º (quinto) dia do mês subsequente para realizar o pagamento dos salários.</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Outras normas referentes a salários, reajustes, pagamentos e crité</w:t>
                  </w:r>
                  <w:r>
                    <w:rPr>
                      <w:rFonts w:ascii="Arial" w:eastAsia="Times New Roman" w:hAnsi="Arial" w:cs="Arial"/>
                      <w:b/>
                      <w:bCs/>
                      <w:sz w:val="21"/>
                      <w:szCs w:val="21"/>
                    </w:rPr>
                    <w:t xml:space="preserve">rios para cálculo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QUINTA - DA REMUNERAÇÃO EM CASO DE SUBSTITUIÇÃO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O servidor que estiver substituindo outro que receba gratificação fará jus ao recebimento do valor da gratificação na proporção dos dias em que ocupou provisoriamente o cargo,</w:t>
                  </w:r>
                  <w:r>
                    <w:rPr>
                      <w:rFonts w:ascii="Arial" w:hAnsi="Arial" w:cs="Arial"/>
                      <w:sz w:val="21"/>
                      <w:szCs w:val="21"/>
                    </w:rPr>
                    <w:t xml:space="preserve"> desde que determinada à substituição por Portaria.</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SEXTA - AUXÍLIO ALIMENTAÇÃO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 xml:space="preserve">O CRMV-MT fornecerá auxílio-alimentação, de acordo com o permitido pela Lei n°8.460/92, no </w:t>
                  </w:r>
                  <w:r>
                    <w:rPr>
                      <w:rFonts w:ascii="Arial" w:hAnsi="Arial" w:cs="Arial"/>
                      <w:sz w:val="21"/>
                      <w:szCs w:val="21"/>
                    </w:rPr>
                    <w:t xml:space="preserve">valor de </w:t>
                  </w:r>
                  <w:r>
                    <w:rPr>
                      <w:rStyle w:val="Forte"/>
                      <w:rFonts w:ascii="Arial" w:hAnsi="Arial" w:cs="Arial"/>
                      <w:sz w:val="21"/>
                      <w:szCs w:val="21"/>
                    </w:rPr>
                    <w:t>R$</w:t>
                  </w:r>
                  <w:r>
                    <w:rPr>
                      <w:rFonts w:ascii="Arial" w:hAnsi="Arial" w:cs="Arial"/>
                      <w:sz w:val="21"/>
                      <w:szCs w:val="21"/>
                    </w:rPr>
                    <w:t xml:space="preserve"> </w:t>
                  </w:r>
                  <w:r>
                    <w:rPr>
                      <w:rStyle w:val="Forte"/>
                      <w:rFonts w:ascii="Arial" w:hAnsi="Arial" w:cs="Arial"/>
                      <w:sz w:val="21"/>
                      <w:szCs w:val="21"/>
                    </w:rPr>
                    <w:t>350,00 (trezentos e cinquenta reais)</w:t>
                  </w:r>
                  <w:r>
                    <w:rPr>
                      <w:rFonts w:ascii="Arial" w:hAnsi="Arial" w:cs="Arial"/>
                      <w:sz w:val="21"/>
                      <w:szCs w:val="21"/>
                    </w:rPr>
                    <w:t xml:space="preserve"> por mês. O auxílio-alimentação será concedido em forma de credito em cartão individual/Pessoal que pode ser utilizado em estabelecimentos conveniados. O auxÍlio alimentação terá caráter indenizatório, não se</w:t>
                  </w:r>
                  <w:r>
                    <w:rPr>
                      <w:rFonts w:ascii="Arial" w:hAnsi="Arial" w:cs="Arial"/>
                      <w:sz w:val="21"/>
                      <w:szCs w:val="21"/>
                    </w:rPr>
                    <w:t>rá incorporado ao vencimento ou remuneração.</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 xml:space="preserve">PARÁGRAFO PRIMEIRO – </w:t>
                  </w:r>
                  <w:r>
                    <w:rPr>
                      <w:rFonts w:ascii="Arial" w:hAnsi="Arial" w:cs="Arial"/>
                      <w:sz w:val="21"/>
                      <w:szCs w:val="21"/>
                    </w:rPr>
                    <w:t>Os benefícios do caput desta cláusula serão devidos aos funcionários ativos, em férias ou suspensos temporariamente por motivo de saúde.</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 xml:space="preserve">PARÁGRAFO SEGUNDO – </w:t>
                  </w:r>
                  <w:r>
                    <w:rPr>
                      <w:rFonts w:ascii="Arial" w:hAnsi="Arial" w:cs="Arial"/>
                      <w:sz w:val="21"/>
                      <w:szCs w:val="21"/>
                    </w:rPr>
                    <w:t>O valor do auxílio alimentaçã</w:t>
                  </w:r>
                  <w:r>
                    <w:rPr>
                      <w:rFonts w:ascii="Arial" w:hAnsi="Arial" w:cs="Arial"/>
                      <w:sz w:val="21"/>
                      <w:szCs w:val="21"/>
                    </w:rPr>
                    <w:t>o referente ao mês de dezembro será o dobro do valor mensal, elencado no caput desta cláusula, pago em duas parcelas, 50% (cinquenta por cento) com a gratificação natalina e 50% (cinquenta por cento) com a remuneração mensal de dezembro.</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Auxílio Transpor</w:t>
                  </w:r>
                  <w:r>
                    <w:rPr>
                      <w:rFonts w:ascii="Arial" w:eastAsia="Times New Roman" w:hAnsi="Arial" w:cs="Arial"/>
                      <w:b/>
                      <w:bCs/>
                      <w:sz w:val="21"/>
                      <w:szCs w:val="21"/>
                    </w:rPr>
                    <w:t xml:space="preserve">te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SÉTIMA - VALE TRANSPORTE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Aos funcionários que comprovarem a necessidade do deslocamento de sua residência até o trabalho e o consequente retorno por meio de transporte coletivo público urbano, intermunicipal ou interestadual, com caracter</w:t>
                  </w:r>
                  <w:r>
                    <w:rPr>
                      <w:rFonts w:ascii="Arial" w:hAnsi="Arial" w:cs="Arial"/>
                      <w:sz w:val="21"/>
                      <w:szCs w:val="21"/>
                    </w:rPr>
                    <w:t>ísticas semelhantes aos urbanos, será fornecido o vale-transporte, seguindo os preceitos expressos na Lei n°7.418/85.</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lastRenderedPageBreak/>
                    <w:t xml:space="preserve">Auxílio Creche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OITAVA - AUXÍLIO CRECHE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O CRMV-MT concederá aos seus empregados, a título de auxílio, o reembolso das desp</w:t>
                  </w:r>
                  <w:r>
                    <w:rPr>
                      <w:rFonts w:ascii="Arial" w:hAnsi="Arial" w:cs="Arial"/>
                      <w:sz w:val="21"/>
                      <w:szCs w:val="21"/>
                    </w:rPr>
                    <w:t xml:space="preserve">esas com creche até o limite de </w:t>
                  </w:r>
                  <w:r>
                    <w:rPr>
                      <w:rStyle w:val="Forte"/>
                      <w:rFonts w:ascii="Arial" w:hAnsi="Arial" w:cs="Arial"/>
                      <w:sz w:val="21"/>
                      <w:szCs w:val="21"/>
                    </w:rPr>
                    <w:t>R$ 280,00 (duzentos e oitenta reais)</w:t>
                  </w:r>
                  <w:r>
                    <w:rPr>
                      <w:rFonts w:ascii="Arial" w:hAnsi="Arial" w:cs="Arial"/>
                      <w:sz w:val="21"/>
                      <w:szCs w:val="21"/>
                    </w:rPr>
                    <w:t>, para os filhos com a idade igual ou inferior a 6 (seis) anos, 11 (onze) meses e 29 (vinte e nove) dias, desde que devidamente comprovada à matrícula.</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 O empregado d</w:t>
                  </w:r>
                  <w:r>
                    <w:rPr>
                      <w:rFonts w:ascii="Arial" w:hAnsi="Arial" w:cs="Arial"/>
                      <w:sz w:val="21"/>
                      <w:szCs w:val="21"/>
                    </w:rPr>
                    <w:t>everá apresentar declaração de matrícula e frequência do filho na creche a cada 6 (seis) meses para o recebimento deste auxílio.</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 O CRMV-MT não será obrigado a conceder o auxílio creche no caso em que o empregado não apresentar a decla</w:t>
                  </w:r>
                  <w:r>
                    <w:rPr>
                      <w:rFonts w:ascii="Arial" w:hAnsi="Arial" w:cs="Arial"/>
                      <w:sz w:val="21"/>
                      <w:szCs w:val="21"/>
                    </w:rPr>
                    <w:t>ração de matrícula e frequência do filho na creche.</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 xml:space="preserve">PARÁGRAFO TERCEIRO – </w:t>
                  </w:r>
                  <w:r>
                    <w:rPr>
                      <w:rFonts w:ascii="Arial" w:hAnsi="Arial" w:cs="Arial"/>
                      <w:sz w:val="21"/>
                      <w:szCs w:val="21"/>
                    </w:rPr>
                    <w:t>Os benefícios do caput desta cláusula serão devidos aos funcionários ativos, em férias ou suspensos temporariamente por motivo de saúde.</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w:t>
                  </w:r>
                  <w:r>
                    <w:rPr>
                      <w:rFonts w:ascii="Arial" w:eastAsia="Times New Roman" w:hAnsi="Arial" w:cs="Arial"/>
                      <w:b/>
                      <w:bCs/>
                      <w:sz w:val="21"/>
                      <w:szCs w:val="21"/>
                    </w:rPr>
                    <w:t></w:t>
                  </w:r>
                  <w:r>
                    <w:rPr>
                      <w:rFonts w:ascii="Arial" w:eastAsia="Times New Roman" w:hAnsi="Arial" w:cs="Arial"/>
                      <w:b/>
                      <w:bCs/>
                      <w:sz w:val="21"/>
                      <w:szCs w:val="21"/>
                    </w:rPr>
                    <w:t xml:space="preserve"> Dura</w:t>
                  </w:r>
                  <w:r>
                    <w:rPr>
                      <w:rFonts w:ascii="Arial" w:eastAsia="Times New Roman" w:hAnsi="Arial" w:cs="Arial"/>
                      <w:b/>
                      <w:bCs/>
                      <w:sz w:val="21"/>
                      <w:szCs w:val="21"/>
                    </w:rPr>
                    <w:t>çã</w:t>
                  </w:r>
                  <w:r>
                    <w:rPr>
                      <w:rFonts w:ascii="Arial" w:eastAsia="Times New Roman" w:hAnsi="Arial" w:cs="Arial"/>
                      <w:b/>
                      <w:bCs/>
                      <w:sz w:val="21"/>
                      <w:szCs w:val="21"/>
                    </w:rPr>
                    <w:t>o, Distribui</w:t>
                  </w:r>
                  <w:r>
                    <w:rPr>
                      <w:rFonts w:ascii="Arial" w:eastAsia="Times New Roman" w:hAnsi="Arial" w:cs="Arial"/>
                      <w:b/>
                      <w:bCs/>
                      <w:sz w:val="21"/>
                      <w:szCs w:val="21"/>
                    </w:rPr>
                    <w:t>ç</w:t>
                  </w:r>
                  <w:r>
                    <w:rPr>
                      <w:rFonts w:ascii="Arial" w:eastAsia="Times New Roman" w:hAnsi="Arial" w:cs="Arial"/>
                      <w:b/>
                      <w:bCs/>
                      <w:sz w:val="21"/>
                      <w:szCs w:val="21"/>
                    </w:rPr>
                    <w:t>ão, Controle, Faltas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Duração e Horário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NONA - JORNADA DE TRABALHO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A jornada de trabalho do CRMV-MT será de 8 horas diárias, com intervalo para almoço de 1 (uma) hora. Sendo flexíveis os horários de entrada e saída, conforme os limites a se</w:t>
                  </w:r>
                  <w:r>
                    <w:rPr>
                      <w:rFonts w:ascii="Arial" w:hAnsi="Arial" w:cs="Arial"/>
                      <w:sz w:val="21"/>
                      <w:szCs w:val="21"/>
                    </w:rPr>
                    <w:t>guir:</w:t>
                  </w:r>
                </w:p>
                <w:p w:rsidR="00000000" w:rsidRDefault="00F01167">
                  <w:pPr>
                    <w:pStyle w:val="NormalWeb"/>
                    <w:rPr>
                      <w:rFonts w:ascii="Arial" w:hAnsi="Arial" w:cs="Arial"/>
                      <w:sz w:val="21"/>
                      <w:szCs w:val="21"/>
                    </w:rPr>
                  </w:pPr>
                  <w:r>
                    <w:rPr>
                      <w:rFonts w:ascii="Arial" w:hAnsi="Arial" w:cs="Arial"/>
                      <w:sz w:val="21"/>
                      <w:szCs w:val="21"/>
                    </w:rPr>
                    <w:t>O horário padrão conforme o atendimento ao público será de 8:00 às 12:00/13:00 às 17:00, podendo a entrada ser antecipada até as 7:00 e prorrogada saída até as 19:00, onde fica convencionada a obrigatoriedade do funcionário cumprir no mínimo 1 hora d</w:t>
                  </w:r>
                  <w:r>
                    <w:rPr>
                      <w:rFonts w:ascii="Arial" w:hAnsi="Arial" w:cs="Arial"/>
                      <w:sz w:val="21"/>
                      <w:szCs w:val="21"/>
                    </w:rPr>
                    <w:t>e almoço e não ultrapassar 10 horas diárias trabalhadas.</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PRIMEIRO</w:t>
                  </w:r>
                  <w:r>
                    <w:rPr>
                      <w:rFonts w:ascii="Arial" w:hAnsi="Arial" w:cs="Arial"/>
                      <w:sz w:val="21"/>
                      <w:szCs w:val="21"/>
                    </w:rPr>
                    <w:t xml:space="preserve"> – Aplica-se aos funcionários que realizam trabalhos externos (agentes fiscais) horários próprios diferenciados conforme artigo 62 da CLT, quando no exercício da fiscalização.</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SEGUNDO</w:t>
                  </w:r>
                  <w:r>
                    <w:rPr>
                      <w:rFonts w:ascii="Arial" w:hAnsi="Arial" w:cs="Arial"/>
                      <w:sz w:val="21"/>
                      <w:szCs w:val="21"/>
                    </w:rPr>
                    <w:t xml:space="preserve"> – Será considerado como atraso o limite de até 30 (trinta) minutos, que será debitado automaticamente no banco de horas, ultrapassando este limite será considerada falta, ressalvados os casos comprovadamente de força maior.</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Compensação </w:t>
                  </w:r>
                  <w:r>
                    <w:rPr>
                      <w:rFonts w:ascii="Arial" w:eastAsia="Times New Roman" w:hAnsi="Arial" w:cs="Arial"/>
                      <w:b/>
                      <w:bCs/>
                      <w:sz w:val="21"/>
                      <w:szCs w:val="21"/>
                    </w:rPr>
                    <w:t xml:space="preserve">de Jornada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DÉCIMA - BANCO DE HORAS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O CRMV-MT não indenizará em pecúnia as horas extras trabalhadas aos seus funcionários, mas utilizará compensação de horas a credito ou a debito em favor do funcionário, devidamente normatizado por resolução</w:t>
                  </w:r>
                  <w:r>
                    <w:rPr>
                      <w:rFonts w:ascii="Arial" w:hAnsi="Arial" w:cs="Arial"/>
                      <w:sz w:val="21"/>
                      <w:szCs w:val="21"/>
                    </w:rPr>
                    <w:t xml:space="preserve"> especifica emitida pela plenária do CRMV-MT, onde o somatório do banco de horas de cada seis meses deverá ser usufruído ou compensado nos seis meses subsequentes. A ausência só poderá ser considerada usufruto de horas, mediante autorização prévia por escr</w:t>
                  </w:r>
                  <w:r>
                    <w:rPr>
                      <w:rFonts w:ascii="Arial" w:hAnsi="Arial" w:cs="Arial"/>
                      <w:sz w:val="21"/>
                      <w:szCs w:val="21"/>
                    </w:rPr>
                    <w:t>ito.</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 Aplica-se aos funcionários que realizam trabalhos externos (agentes fiscais) horários próprios diferenciados conforme artigo 62 da CLT, quando no exercício da fiscalização.</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Controle da Jornada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CLÁUSULA DÉCIMA PRIMEIRA - REGIST</w:t>
                  </w:r>
                  <w:r>
                    <w:rPr>
                      <w:rFonts w:ascii="Arial" w:eastAsia="Times New Roman" w:hAnsi="Arial" w:cs="Arial"/>
                      <w:b/>
                      <w:bCs/>
                      <w:sz w:val="21"/>
                      <w:szCs w:val="21"/>
                    </w:rPr>
                    <w:t xml:space="preserve">RO DE FREQUÊNCIA (PONTO)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default"/>
                    <w:rPr>
                      <w:rFonts w:ascii="Arial" w:hAnsi="Arial" w:cs="Arial"/>
                      <w:sz w:val="21"/>
                      <w:szCs w:val="21"/>
                    </w:rPr>
                  </w:pPr>
                  <w:r>
                    <w:rPr>
                      <w:rFonts w:ascii="Arial" w:hAnsi="Arial" w:cs="Arial"/>
                      <w:sz w:val="21"/>
                      <w:szCs w:val="21"/>
                    </w:rPr>
                    <w:t>O registro de frequência deverá ser realizado por todos os funcionários por meio de controle digital de frequência individual, não se aplicando aos funcionários beneficiados pelo art. 62 da CLT. Serão aceitas as justificativas d</w:t>
                  </w:r>
                  <w:r>
                    <w:rPr>
                      <w:rFonts w:ascii="Arial" w:hAnsi="Arial" w:cs="Arial"/>
                      <w:sz w:val="21"/>
                      <w:szCs w:val="21"/>
                    </w:rPr>
                    <w:t>e ausência de registro de ponto somente aquelas protocoladas até sete dias da ocorrência, excetuando-se as ocorrências médicas comprovadas.</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xml:space="preserve"> - Os Funcionários beneficiados pelo art. 62 da CLT deverá cumprir a carga horária de 08 (oito) hor</w:t>
                  </w:r>
                  <w:r>
                    <w:rPr>
                      <w:rFonts w:ascii="Arial" w:hAnsi="Arial" w:cs="Arial"/>
                      <w:sz w:val="21"/>
                      <w:szCs w:val="21"/>
                    </w:rPr>
                    <w:t>as diárias, cabendo ao funcionário à distribuição e controle da carga horária mencionada, ressaltando a obrigatoriedade do interstício intrajornada de 01 hora para almoço. Quando por determinação do superior imediato, o funcionário beneficiado pelo art. 62</w:t>
                  </w:r>
                  <w:r>
                    <w:rPr>
                      <w:rFonts w:ascii="Arial" w:hAnsi="Arial" w:cs="Arial"/>
                      <w:sz w:val="21"/>
                      <w:szCs w:val="21"/>
                    </w:rPr>
                    <w:t xml:space="preserve"> da CLT trabalhar no sábado ou domingo fará jus à folgas pelo dobro do período trabalhado, devendo as mesmas serem usufruídas o mais breve possível, após o termino da viagem.</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Férias e Licenças </w:t>
                  </w:r>
                  <w:r>
                    <w:rPr>
                      <w:rFonts w:ascii="Arial" w:eastAsia="Times New Roman" w:hAnsi="Arial" w:cs="Arial"/>
                      <w:b/>
                      <w:bCs/>
                      <w:sz w:val="21"/>
                      <w:szCs w:val="21"/>
                    </w:rPr>
                    <w:br/>
                  </w: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férias e licenças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CLÁUSULA DÉ</w:t>
                  </w:r>
                  <w:r>
                    <w:rPr>
                      <w:rFonts w:ascii="Arial" w:eastAsia="Times New Roman" w:hAnsi="Arial" w:cs="Arial"/>
                      <w:b/>
                      <w:bCs/>
                      <w:sz w:val="21"/>
                      <w:szCs w:val="21"/>
                    </w:rPr>
                    <w:t xml:space="preserve">CIMA SEGUNDA - LICENÇA SEM VENCIMENTOS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 xml:space="preserve">O CRMV-MT poderá conceder licença sem vencimento por um período de até </w:t>
                  </w:r>
                  <w:r>
                    <w:rPr>
                      <w:rStyle w:val="Forte"/>
                      <w:rFonts w:ascii="Arial" w:hAnsi="Arial" w:cs="Arial"/>
                      <w:sz w:val="21"/>
                      <w:szCs w:val="21"/>
                    </w:rPr>
                    <w:t>05 (cinco)</w:t>
                  </w:r>
                  <w:r>
                    <w:rPr>
                      <w:rFonts w:ascii="Arial" w:hAnsi="Arial" w:cs="Arial"/>
                      <w:sz w:val="21"/>
                      <w:szCs w:val="21"/>
                    </w:rPr>
                    <w:t xml:space="preserve"> anos, podendo ser prorrogado por igual período, quando requerido pelo funcionário</w:t>
                  </w:r>
                  <w:r>
                    <w:rPr>
                      <w:rStyle w:val="Forte"/>
                      <w:rFonts w:ascii="Arial" w:hAnsi="Arial" w:cs="Arial"/>
                      <w:sz w:val="21"/>
                      <w:szCs w:val="21"/>
                    </w:rPr>
                    <w:t xml:space="preserve"> </w:t>
                  </w:r>
                  <w:r>
                    <w:rPr>
                      <w:rFonts w:ascii="Arial" w:hAnsi="Arial" w:cs="Arial"/>
                      <w:sz w:val="21"/>
                      <w:szCs w:val="21"/>
                    </w:rPr>
                    <w:t>e desde que autorizado pela Plenária.</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lastRenderedPageBreak/>
                    <w:t xml:space="preserve">PARÁGRAFO </w:t>
                  </w:r>
                  <w:r>
                    <w:rPr>
                      <w:rStyle w:val="Forte"/>
                      <w:rFonts w:ascii="Arial" w:hAnsi="Arial" w:cs="Arial"/>
                      <w:sz w:val="21"/>
                      <w:szCs w:val="21"/>
                    </w:rPr>
                    <w:t>ÚNICO</w:t>
                  </w:r>
                  <w:r>
                    <w:rPr>
                      <w:rFonts w:ascii="Arial" w:hAnsi="Arial" w:cs="Arial"/>
                      <w:sz w:val="21"/>
                      <w:szCs w:val="21"/>
                    </w:rPr>
                    <w:t xml:space="preserve"> – O funcionário licenciado poderá permanecer no plano de saúde oferecido pelo CRMV-MT, desde que, o mesmo arque integralmente com os custos do seu valor, na forma de ressarcimento ao CRMV-MT. O descumprimento deste paragrafo o funcionário será imedia</w:t>
                  </w:r>
                  <w:r>
                    <w:rPr>
                      <w:rFonts w:ascii="Arial" w:hAnsi="Arial" w:cs="Arial"/>
                      <w:sz w:val="21"/>
                      <w:szCs w:val="21"/>
                    </w:rPr>
                    <w:t>tamente desligado do plano de saúde.</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Exames Médicos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DÉCIMA TERCEIRA - ASSISTÊNCIA MÉDICA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Aos funcionários ativos ou suspensos temporariamente por motivo de saúde, o CRMV-MT manterá convênio na área de as</w:t>
                  </w:r>
                  <w:r>
                    <w:rPr>
                      <w:rFonts w:ascii="Arial" w:hAnsi="Arial" w:cs="Arial"/>
                      <w:sz w:val="21"/>
                      <w:szCs w:val="21"/>
                    </w:rPr>
                    <w:t xml:space="preserve">sistência médica e arcará com o custo mensal referente a </w:t>
                  </w:r>
                  <w:r>
                    <w:rPr>
                      <w:rStyle w:val="Forte"/>
                      <w:rFonts w:ascii="Arial" w:hAnsi="Arial" w:cs="Arial"/>
                      <w:sz w:val="21"/>
                      <w:szCs w:val="21"/>
                    </w:rPr>
                    <w:t>95% (noventa e cinco por cento),</w:t>
                  </w:r>
                  <w:r>
                    <w:rPr>
                      <w:rFonts w:ascii="Arial" w:hAnsi="Arial" w:cs="Arial"/>
                      <w:sz w:val="21"/>
                      <w:szCs w:val="21"/>
                    </w:rPr>
                    <w:t xml:space="preserve"> da taxa de manutenção do plano e ficando a cargo dos empregados os </w:t>
                  </w:r>
                  <w:r>
                    <w:rPr>
                      <w:rStyle w:val="Forte"/>
                      <w:rFonts w:ascii="Arial" w:hAnsi="Arial" w:cs="Arial"/>
                      <w:sz w:val="21"/>
                      <w:szCs w:val="21"/>
                    </w:rPr>
                    <w:t>5% (cinco por cento)</w:t>
                  </w:r>
                  <w:r>
                    <w:rPr>
                      <w:rFonts w:ascii="Arial" w:hAnsi="Arial" w:cs="Arial"/>
                      <w:sz w:val="21"/>
                      <w:szCs w:val="21"/>
                    </w:rPr>
                    <w:t xml:space="preserve"> restantes da taxa mensal de manutenção, assim como outros débitos, como copart</w:t>
                  </w:r>
                  <w:r>
                    <w:rPr>
                      <w:rFonts w:ascii="Arial" w:hAnsi="Arial" w:cs="Arial"/>
                      <w:sz w:val="21"/>
                      <w:szCs w:val="21"/>
                    </w:rPr>
                    <w:t>icipação em exames e procedimentos, que será descontado em folha, podendo ser rescindido ou suspenso se a contratação da assistência medica não cumprir os dispositivos legais para sua contratação.</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Acesso do Sindicato ao Local de Trabalho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DÉCIMA QUARTA - ENTRADA DE DIRETORES SINDICAIS NO RECINTO DE TRABALHO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Os representantes do SINDIFISC ou FENASERA – Federação Nacional dos Servidores das Autarquias de Fiscalização do Exercício Profiss</w:t>
                  </w:r>
                  <w:r>
                    <w:rPr>
                      <w:rFonts w:ascii="Arial" w:hAnsi="Arial" w:cs="Arial"/>
                      <w:sz w:val="21"/>
                      <w:szCs w:val="21"/>
                    </w:rPr>
                    <w:t>ional terão acesso à sede do CRMV-MT para distribuição de boletins, convocatórias e para efetuarem sindicalizações, em horários pré-agendados e desde que autorizados.</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Liberação de Empregados para Atividades Sindicais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DÉCIMA QUINTA - ABONO DE </w:t>
                  </w:r>
                  <w:r>
                    <w:rPr>
                      <w:rFonts w:ascii="Arial" w:eastAsia="Times New Roman" w:hAnsi="Arial" w:cs="Arial"/>
                      <w:b/>
                      <w:bCs/>
                      <w:sz w:val="21"/>
                      <w:szCs w:val="21"/>
                    </w:rPr>
                    <w:t xml:space="preserve">FALTA AO ASSOCIADO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Serão abonadas 03 (três) faltas por ano para funcionários sindicalizados, não excedendo a 02 (dois) funcionários por convocação, para participação de cursos, seminários e congressos promovidos pelo SINDIFISC-MT, mediante comunicação p</w:t>
                  </w:r>
                  <w:r>
                    <w:rPr>
                      <w:rFonts w:ascii="Arial" w:hAnsi="Arial" w:cs="Arial"/>
                      <w:sz w:val="21"/>
                      <w:szCs w:val="21"/>
                    </w:rPr>
                    <w:t>révia com no mínimo de 7 (sete) dias ao CRMV-MT e comprovação da presença do respectivo funcionário.</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Caberá ao CRMV-MT a prerrogativa de deferir ou indeferir o afastamento dos funcionários indicados no período, se existirem atividades in</w:t>
                  </w:r>
                  <w:r>
                    <w:rPr>
                      <w:rFonts w:ascii="Arial" w:hAnsi="Arial" w:cs="Arial"/>
                      <w:sz w:val="21"/>
                      <w:szCs w:val="21"/>
                    </w:rPr>
                    <w:t>adiáveis agendadas.</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lastRenderedPageBreak/>
                    <w:t xml:space="preserve">Contribuições Sindicais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DÉCIMA SEXTA - MENSALIDADE SINDICAL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As mensalidades associativas sindicais, devidas pelos empregados ao SINDIFISC, deverão ser descontadas pelo CRMV-MT em folha de pagamento a crédito do Sindicat</w:t>
                  </w:r>
                  <w:r>
                    <w:rPr>
                      <w:rFonts w:ascii="Arial" w:hAnsi="Arial" w:cs="Arial"/>
                      <w:sz w:val="21"/>
                      <w:szCs w:val="21"/>
                    </w:rPr>
                    <w:t>o, mediante carta de autorização do empregado.</w:t>
                  </w:r>
                </w:p>
                <w:p w:rsidR="00000000" w:rsidRDefault="00F01167">
                  <w:pPr>
                    <w:pStyle w:val="NormalWeb"/>
                    <w:rPr>
                      <w:rFonts w:ascii="Arial" w:hAnsi="Arial" w:cs="Arial"/>
                      <w:sz w:val="21"/>
                      <w:szCs w:val="21"/>
                    </w:rPr>
                  </w:pPr>
                  <w:r>
                    <w:rPr>
                      <w:rFonts w:ascii="Arial" w:hAnsi="Arial" w:cs="Arial"/>
                      <w:sz w:val="21"/>
                      <w:szCs w:val="21"/>
                    </w:rPr>
                    <w:t> </w:t>
                  </w:r>
                </w:p>
                <w:p w:rsidR="00000000" w:rsidRDefault="00F01167">
                  <w:pPr>
                    <w:pStyle w:val="NormalWeb"/>
                    <w:rPr>
                      <w:rFonts w:ascii="Arial" w:hAnsi="Arial" w:cs="Arial"/>
                      <w:sz w:val="21"/>
                      <w:szCs w:val="21"/>
                    </w:rPr>
                  </w:pPr>
                  <w:r>
                    <w:rPr>
                      <w:rStyle w:val="Forte"/>
                      <w:rFonts w:ascii="Arial" w:hAnsi="Arial" w:cs="Arial"/>
                      <w:sz w:val="21"/>
                      <w:szCs w:val="21"/>
                    </w:rPr>
                    <w:t>PARÁGRAFO ÚNICO</w:t>
                  </w:r>
                  <w:r>
                    <w:rPr>
                      <w:rFonts w:ascii="Arial" w:hAnsi="Arial" w:cs="Arial"/>
                      <w:sz w:val="21"/>
                      <w:szCs w:val="21"/>
                    </w:rPr>
                    <w:t>: Os valores descontados dos empregados associados serão repassados ao SINDIFISC no prazo máximo de 5 (cinco) dias, contados a partir do desconto, acompanhando relação nominal dos empregados q</w:t>
                  </w:r>
                  <w:r>
                    <w:rPr>
                      <w:rFonts w:ascii="Arial" w:hAnsi="Arial" w:cs="Arial"/>
                      <w:sz w:val="21"/>
                      <w:szCs w:val="21"/>
                    </w:rPr>
                    <w:t>ue sofrerem desconto.</w:t>
                  </w:r>
                </w:p>
                <w:p w:rsidR="00000000" w:rsidRDefault="00F01167">
                  <w:pPr>
                    <w:pStyle w:val="NormalWeb"/>
                    <w:rPr>
                      <w:rFonts w:ascii="Arial" w:hAnsi="Arial" w:cs="Arial"/>
                      <w:sz w:val="21"/>
                      <w:szCs w:val="21"/>
                    </w:rPr>
                  </w:pPr>
                  <w:r>
                    <w:rPr>
                      <w:rStyle w:val="Forte"/>
                      <w:rFonts w:ascii="Arial" w:hAnsi="Arial" w:cs="Arial"/>
                      <w:sz w:val="21"/>
                      <w:szCs w:val="21"/>
                    </w:rPr>
                    <w:t> </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representação e organização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DÉCIMA SÉTIMA - FREQUÊNCIA LIVRE DE DIRIGENTE SINDICAL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Os servidores eleitos para cargos de administração sindical poderão se ausentar de suas atividades, devendo</w:t>
                  </w:r>
                  <w:r>
                    <w:rPr>
                      <w:rFonts w:ascii="Arial" w:hAnsi="Arial" w:cs="Arial"/>
                      <w:sz w:val="21"/>
                      <w:szCs w:val="21"/>
                    </w:rPr>
                    <w:t xml:space="preserve"> comunicar a Diretoria seu afastamento, que será considerado licença não remunerada, com período não superior a 90 (noventa) dias.</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 xml:space="preserve">CLÁUSULA DÉCIMA OITAVA - CLÁUSULA PENAL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Pelo descumprime</w:t>
                  </w:r>
                  <w:r>
                    <w:rPr>
                      <w:rFonts w:ascii="Arial" w:hAnsi="Arial" w:cs="Arial"/>
                      <w:sz w:val="21"/>
                      <w:szCs w:val="21"/>
                    </w:rPr>
                    <w:t>nto de qualquer das cláusulas constantes do presente instrumento, fica estabelecida uma multa equivalente a 20% (vinte por cento) do salário normativo, em favor da parte prejudicada por empregado.</w:t>
                  </w:r>
                </w:p>
                <w:p w:rsidR="00000000" w:rsidRDefault="00F01167">
                  <w:pPr>
                    <w:rPr>
                      <w:rFonts w:ascii="Arial" w:eastAsia="Times New Roman" w:hAnsi="Arial" w:cs="Arial"/>
                      <w:sz w:val="21"/>
                      <w:szCs w:val="21"/>
                    </w:rPr>
                  </w:pPr>
                </w:p>
                <w:p w:rsidR="00000000" w:rsidRDefault="00F01167">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rsidR="00000000" w:rsidRDefault="00F01167">
                  <w:pPr>
                    <w:rPr>
                      <w:rFonts w:ascii="Arial" w:eastAsia="Times New Roman" w:hAnsi="Arial" w:cs="Arial"/>
                      <w:sz w:val="21"/>
                      <w:szCs w:val="21"/>
                    </w:rPr>
                  </w:pPr>
                  <w:r>
                    <w:rPr>
                      <w:rFonts w:ascii="Arial" w:eastAsia="Times New Roman" w:hAnsi="Arial" w:cs="Arial"/>
                      <w:b/>
                      <w:bCs/>
                      <w:sz w:val="21"/>
                      <w:szCs w:val="21"/>
                    </w:rPr>
                    <w:br/>
                    <w:t>CLÁUSULA DÉ</w:t>
                  </w:r>
                  <w:r>
                    <w:rPr>
                      <w:rFonts w:ascii="Arial" w:eastAsia="Times New Roman" w:hAnsi="Arial" w:cs="Arial"/>
                      <w:b/>
                      <w:bCs/>
                      <w:sz w:val="21"/>
                      <w:szCs w:val="21"/>
                    </w:rPr>
                    <w:t xml:space="preserve">CIMA NONA - CASOS OMISSOS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Os assuntos não previstos em Lei e no Acordo Coletivo de Trabalho terão a participação efetiva e serão acordados entre o CRMV-MT e SINDIFISC-MT.</w:t>
                  </w:r>
                </w:p>
                <w:p w:rsidR="00000000" w:rsidRDefault="00F01167">
                  <w:pP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br/>
                    <w:t xml:space="preserve">CLÁUSULA VIGÉSIMA - AÇÃO DE CUMPRIMENTO E COMPETÊNCIA </w:t>
                  </w:r>
                  <w:r>
                    <w:rPr>
                      <w:rFonts w:ascii="Arial" w:eastAsia="Times New Roman" w:hAnsi="Arial" w:cs="Arial"/>
                      <w:b/>
                      <w:bCs/>
                      <w:sz w:val="21"/>
                      <w:szCs w:val="21"/>
                    </w:rPr>
                    <w:br/>
                  </w:r>
                  <w:r>
                    <w:rPr>
                      <w:rFonts w:ascii="Arial" w:eastAsia="Times New Roman" w:hAnsi="Arial" w:cs="Arial"/>
                      <w:sz w:val="21"/>
                      <w:szCs w:val="21"/>
                    </w:rPr>
                    <w:br/>
                  </w:r>
                </w:p>
                <w:p w:rsidR="00000000" w:rsidRDefault="00F01167">
                  <w:pPr>
                    <w:pStyle w:val="NormalWeb"/>
                    <w:rPr>
                      <w:rFonts w:ascii="Arial" w:hAnsi="Arial" w:cs="Arial"/>
                      <w:sz w:val="21"/>
                      <w:szCs w:val="21"/>
                    </w:rPr>
                  </w:pPr>
                  <w:r>
                    <w:rPr>
                      <w:rFonts w:ascii="Arial" w:hAnsi="Arial" w:cs="Arial"/>
                      <w:sz w:val="21"/>
                      <w:szCs w:val="21"/>
                    </w:rPr>
                    <w:t>O SINDIFISC é competent</w:t>
                  </w:r>
                  <w:r>
                    <w:rPr>
                      <w:rFonts w:ascii="Arial" w:hAnsi="Arial" w:cs="Arial"/>
                      <w:sz w:val="21"/>
                      <w:szCs w:val="21"/>
                    </w:rPr>
                    <w:t>e para propor em nome da categoria ação de cumprimento, em qualquer jurisdição, em relação às cláusulas do Acordo Coletivo de Trabalho, conforme o disposto no Capítulo II, artigo 8º da Constituição Federal.</w:t>
                  </w:r>
                </w:p>
                <w:p w:rsidR="00000000" w:rsidRDefault="00F01167">
                  <w:pPr>
                    <w:spacing w:after="240"/>
                    <w:rPr>
                      <w:rFonts w:ascii="Arial" w:eastAsia="Times New Roman" w:hAnsi="Arial" w:cs="Arial"/>
                      <w:sz w:val="21"/>
                      <w:szCs w:val="21"/>
                    </w:rPr>
                  </w:pP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000000">
                    <w:trPr>
                      <w:tblCellSpacing w:w="0" w:type="dxa"/>
                      <w:jc w:val="center"/>
                    </w:trPr>
                    <w:tc>
                      <w:tcPr>
                        <w:tcW w:w="0" w:type="auto"/>
                        <w:vAlign w:val="center"/>
                        <w:hideMark/>
                      </w:tcPr>
                      <w:p w:rsidR="00000000" w:rsidRDefault="00F01167">
                        <w:pPr>
                          <w:jc w:val="center"/>
                          <w:rPr>
                            <w:rFonts w:eastAsia="Times New Roman"/>
                          </w:rPr>
                        </w:pPr>
                        <w:r>
                          <w:rPr>
                            <w:rFonts w:eastAsia="Times New Roman"/>
                          </w:rPr>
                          <w:br/>
                        </w:r>
                        <w:r>
                          <w:rPr>
                            <w:rFonts w:eastAsia="Times New Roman"/>
                          </w:rPr>
                          <w:br/>
                        </w:r>
                        <w:r>
                          <w:rPr>
                            <w:rFonts w:eastAsia="Times New Roman"/>
                          </w:rPr>
                          <w:t xml:space="preserve">REYNALDO DE MAGALHAES PASSOS </w:t>
                        </w:r>
                        <w:r>
                          <w:rPr>
                            <w:rFonts w:eastAsia="Times New Roman"/>
                          </w:rPr>
                          <w:br/>
                          <w:t xml:space="preserve">Presidente </w:t>
                        </w:r>
                        <w:r>
                          <w:rPr>
                            <w:rFonts w:eastAsia="Times New Roman"/>
                          </w:rPr>
                          <w:br/>
                          <w:t xml:space="preserve">SINDICATO DOS EMPREGADOS DOS CONSELHOS E ORDENS DE FISCALIZACAO DO EXERCICIO PROFISSIONAL DO ESTADO DE MATO GROSSO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VERTON SILVA MARQUES </w:t>
                        </w:r>
                        <w:r>
                          <w:rPr>
                            <w:rFonts w:eastAsia="Times New Roman"/>
                          </w:rPr>
                          <w:br/>
                          <w:t xml:space="preserve">Presidente </w:t>
                        </w:r>
                        <w:r>
                          <w:rPr>
                            <w:rFonts w:eastAsia="Times New Roman"/>
                          </w:rPr>
                          <w:br/>
                          <w:t xml:space="preserve">CONSELHO REGIONAL DE MEDICINA VETERINARIA DO ESTADO DE MATO GROSSO </w:t>
                        </w:r>
                        <w:r>
                          <w:rPr>
                            <w:rFonts w:eastAsia="Times New Roman"/>
                          </w:rPr>
                          <w:br/>
                        </w:r>
                        <w:r>
                          <w:rPr>
                            <w:rFonts w:eastAsia="Times New Roman"/>
                          </w:rPr>
                          <w:br/>
                        </w:r>
                      </w:p>
                    </w:tc>
                  </w:tr>
                </w:tbl>
                <w:p w:rsidR="00000000" w:rsidRDefault="00F01167">
                  <w:pPr>
                    <w:rPr>
                      <w:rFonts w:ascii="Arial" w:eastAsia="Times New Roman" w:hAnsi="Arial" w:cs="Arial"/>
                      <w:sz w:val="21"/>
                      <w:szCs w:val="21"/>
                    </w:rPr>
                  </w:pPr>
                </w:p>
              </w:tc>
            </w:tr>
          </w:tbl>
          <w:p w:rsidR="00000000" w:rsidRDefault="00F01167">
            <w:pPr>
              <w:rPr>
                <w:rFonts w:eastAsia="Times New Roman"/>
              </w:rPr>
            </w:pPr>
          </w:p>
        </w:tc>
      </w:tr>
    </w:tbl>
    <w:p w:rsidR="00F01167" w:rsidRDefault="00F01167">
      <w:pPr>
        <w:rPr>
          <w:rFonts w:eastAsia="Times New Roman"/>
        </w:rPr>
      </w:pPr>
    </w:p>
    <w:sectPr w:rsidR="00F01167">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2146F6"/>
    <w:rsid w:val="002146F6"/>
    <w:rsid w:val="00F0116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default">
    <w:name w:val="default"/>
    <w:basedOn w:val="Normal"/>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default">
    <w:name w:val="default"/>
    <w:basedOn w:val="Normal"/>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1788</Words>
  <Characters>9659</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Mediador - Extrato Acordo Coletivo </vt:lpstr>
    </vt:vector>
  </TitlesOfParts>
  <Company/>
  <LinksUpToDate>false</LinksUpToDate>
  <CharactersWithSpaces>11425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Acordo Coletivo</dc:title>
  <dc:creator>SINDFISC</dc:creator>
  <cp:lastModifiedBy>SINDFISC</cp:lastModifiedBy>
  <cp:revision>2</cp:revision>
  <dcterms:created xsi:type="dcterms:W3CDTF">2015-02-20T20:30:00Z</dcterms:created>
  <dcterms:modified xsi:type="dcterms:W3CDTF">2015-02-20T20:30:00Z</dcterms:modified>
</cp:coreProperties>
</file>